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5130"/>
        <w:gridCol w:w="2520"/>
        <w:gridCol w:w="4598"/>
      </w:tblGrid>
      <w:tr w:rsidR="00251AF6" w:rsidRPr="00BA4602" w14:paraId="6CDC5560" w14:textId="77777777" w:rsidTr="00FB7221">
        <w:trPr>
          <w:trHeight w:val="290"/>
        </w:trPr>
        <w:tc>
          <w:tcPr>
            <w:tcW w:w="1782" w:type="dxa"/>
          </w:tcPr>
          <w:p w14:paraId="0FFDAF73" w14:textId="7570AE7E" w:rsidR="00251AF6" w:rsidRPr="00BA4602" w:rsidRDefault="00F05806" w:rsidP="001D6513">
            <w:pPr>
              <w:ind w:left="-130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>
              <w:rPr>
                <w:rFonts w:eastAsia="Calibri"/>
                <w:b/>
                <w:caps/>
                <w:spacing w:val="0"/>
                <w:sz w:val="22"/>
                <w:szCs w:val="22"/>
              </w:rPr>
              <w:t>Contractor</w:t>
            </w:r>
            <w:r w:rsidR="00251AF6" w:rsidRPr="00BA4602">
              <w:rPr>
                <w:rFonts w:eastAsia="Calibri"/>
                <w:b/>
                <w:caps/>
                <w:spacing w:val="0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12408A93" w14:textId="77777777" w:rsidR="00251AF6" w:rsidRPr="00BA4602" w:rsidRDefault="00251AF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5110DAEE" w14:textId="0CF2A495" w:rsidR="00251AF6" w:rsidRPr="00BA4602" w:rsidRDefault="00F0580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>
              <w:rPr>
                <w:rFonts w:eastAsia="Calibri"/>
                <w:b/>
                <w:caps/>
                <w:spacing w:val="0"/>
                <w:sz w:val="22"/>
                <w:szCs w:val="22"/>
              </w:rPr>
              <w:t>Reporting Quarter</w:t>
            </w:r>
            <w:r w:rsidR="0053009E" w:rsidRPr="00BA4602">
              <w:rPr>
                <w:rFonts w:eastAsia="Calibri"/>
                <w:b/>
                <w:caps/>
                <w:spacing w:val="0"/>
                <w:sz w:val="22"/>
                <w:szCs w:val="22"/>
              </w:rPr>
              <w:t>: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bottom"/>
          </w:tcPr>
          <w:p w14:paraId="0EABB8C7" w14:textId="77777777" w:rsidR="00251AF6" w:rsidRPr="00BA4602" w:rsidRDefault="00251AF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</w:p>
        </w:tc>
      </w:tr>
      <w:tr w:rsidR="00251AF6" w:rsidRPr="00BA4602" w14:paraId="0E642ADE" w14:textId="77777777" w:rsidTr="00FB7221">
        <w:trPr>
          <w:trHeight w:val="290"/>
        </w:trPr>
        <w:tc>
          <w:tcPr>
            <w:tcW w:w="1782" w:type="dxa"/>
            <w:vAlign w:val="bottom"/>
          </w:tcPr>
          <w:p w14:paraId="5BC42EB9" w14:textId="56E273EC" w:rsidR="00251AF6" w:rsidRPr="00BA4602" w:rsidRDefault="00251AF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</w:p>
        </w:tc>
        <w:tc>
          <w:tcPr>
            <w:tcW w:w="5130" w:type="dxa"/>
            <w:vAlign w:val="bottom"/>
          </w:tcPr>
          <w:p w14:paraId="104149CC" w14:textId="77777777" w:rsidR="00251AF6" w:rsidRPr="00BA4602" w:rsidRDefault="00251AF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33B8E1BD" w14:textId="4886138E" w:rsidR="00251AF6" w:rsidRPr="00BA4602" w:rsidRDefault="00533493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>
              <w:rPr>
                <w:rStyle w:val="FootnoteReference"/>
                <w:rFonts w:eastAsia="Calibri"/>
                <w:b/>
                <w:caps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14:paraId="56B8E634" w14:textId="77777777" w:rsidR="00251AF6" w:rsidRPr="00BA4602" w:rsidRDefault="00251AF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</w:p>
        </w:tc>
      </w:tr>
    </w:tbl>
    <w:p w14:paraId="3F76879B" w14:textId="471703C9" w:rsidR="00680915" w:rsidRDefault="0098249B" w:rsidP="004F65E0">
      <w:pPr>
        <w:ind w:right="90" w:firstLine="360"/>
        <w:jc w:val="both"/>
        <w:rPr>
          <w:rFonts w:eastAsia="Calibri"/>
          <w:b/>
          <w:i/>
          <w:spacing w:val="0"/>
          <w:sz w:val="22"/>
          <w:szCs w:val="22"/>
        </w:rPr>
      </w:pPr>
      <w:bookmarkStart w:id="0" w:name="_Hlk94609371"/>
      <w:r w:rsidRPr="00BA4602">
        <w:rPr>
          <w:rFonts w:eastAsia="Calibri"/>
          <w:b/>
          <w:spacing w:val="0"/>
          <w:sz w:val="22"/>
          <w:szCs w:val="22"/>
        </w:rPr>
        <w:t>INITIAL CREDENTIALING</w:t>
      </w:r>
      <w:r w:rsidR="0076665D" w:rsidRPr="00BA4602">
        <w:rPr>
          <w:rFonts w:eastAsia="Calibri"/>
          <w:b/>
          <w:spacing w:val="0"/>
          <w:sz w:val="22"/>
          <w:szCs w:val="22"/>
        </w:rPr>
        <w:t xml:space="preserve">: </w:t>
      </w:r>
      <w:r w:rsidR="0076665D" w:rsidRPr="00BA4602">
        <w:rPr>
          <w:rFonts w:eastAsia="Calibri"/>
          <w:b/>
          <w:i/>
          <w:spacing w:val="0"/>
          <w:sz w:val="22"/>
          <w:szCs w:val="22"/>
        </w:rPr>
        <w:t xml:space="preserve">Include data for </w:t>
      </w:r>
      <w:r w:rsidR="00652759">
        <w:rPr>
          <w:rFonts w:eastAsia="Calibri"/>
          <w:b/>
          <w:i/>
          <w:spacing w:val="0"/>
          <w:sz w:val="22"/>
          <w:szCs w:val="22"/>
        </w:rPr>
        <w:t xml:space="preserve">all </w:t>
      </w:r>
      <w:r w:rsidR="003C5C23" w:rsidRPr="00BA4602">
        <w:rPr>
          <w:rFonts w:eastAsia="Calibri"/>
          <w:b/>
          <w:i/>
          <w:spacing w:val="0"/>
          <w:sz w:val="22"/>
          <w:szCs w:val="22"/>
        </w:rPr>
        <w:t xml:space="preserve">health </w:t>
      </w:r>
      <w:r w:rsidR="0076665D" w:rsidRPr="00BA4602">
        <w:rPr>
          <w:rFonts w:eastAsia="Calibri"/>
          <w:b/>
          <w:i/>
          <w:spacing w:val="0"/>
          <w:sz w:val="22"/>
          <w:szCs w:val="22"/>
        </w:rPr>
        <w:t>providers</w:t>
      </w:r>
      <w:r w:rsidR="00652759">
        <w:rPr>
          <w:rFonts w:eastAsia="Calibri"/>
          <w:b/>
          <w:i/>
          <w:spacing w:val="0"/>
          <w:sz w:val="22"/>
          <w:szCs w:val="22"/>
        </w:rPr>
        <w:t>, including oral health providers,</w:t>
      </w:r>
      <w:r w:rsidR="0076665D" w:rsidRPr="00BA4602">
        <w:rPr>
          <w:rFonts w:eastAsia="Calibri"/>
          <w:b/>
          <w:i/>
          <w:spacing w:val="0"/>
          <w:sz w:val="22"/>
          <w:szCs w:val="22"/>
        </w:rPr>
        <w:t xml:space="preserve"> who have completed initial credentialing within the quarter.</w:t>
      </w:r>
    </w:p>
    <w:p w14:paraId="26916A0A" w14:textId="77777777" w:rsidR="003E6BC4" w:rsidRPr="00BA4602" w:rsidRDefault="003E6BC4" w:rsidP="00E71133">
      <w:pPr>
        <w:ind w:left="360"/>
        <w:rPr>
          <w:rFonts w:eastAsia="Calibri"/>
          <w:b/>
          <w:spacing w:val="0"/>
          <w:sz w:val="22"/>
          <w:szCs w:val="22"/>
        </w:rPr>
      </w:pPr>
    </w:p>
    <w:tbl>
      <w:tblPr>
        <w:tblW w:w="1397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800"/>
        <w:gridCol w:w="2520"/>
        <w:gridCol w:w="2250"/>
        <w:gridCol w:w="2250"/>
        <w:gridCol w:w="2183"/>
      </w:tblGrid>
      <w:tr w:rsidR="00A60AD5" w:rsidRPr="00BA4602" w14:paraId="5E816C5D" w14:textId="77777777" w:rsidTr="00982BD6">
        <w:tc>
          <w:tcPr>
            <w:tcW w:w="2970" w:type="dxa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5E816C4C" w14:textId="6FFCC7D7" w:rsidR="00B22174" w:rsidRPr="00296888" w:rsidRDefault="00B22174" w:rsidP="00E71133">
            <w:pPr>
              <w:ind w:left="-60"/>
              <w:jc w:val="center"/>
              <w:rPr>
                <w:rFonts w:eastAsia="Calibri"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Category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5E816C4D" w14:textId="07DF082A" w:rsidR="00B22174" w:rsidRPr="00296888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Number of new applications received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5E816C4E" w14:textId="1248E7C9" w:rsidR="00B22174" w:rsidRPr="00296888" w:rsidRDefault="00B22174" w:rsidP="00E71133">
            <w:pPr>
              <w:ind w:left="-60"/>
              <w:jc w:val="center"/>
              <w:rPr>
                <w:rFonts w:eastAsia="Calibri"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Number of providers credentialed within the reported quarter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5E816C4F" w14:textId="678A369C" w:rsidR="00B22174" w:rsidRPr="00296888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Shortest </w:t>
            </w:r>
            <w:r w:rsidRPr="00296888">
              <w:rPr>
                <w:rFonts w:eastAsia="Calibri"/>
                <w:b/>
                <w:bCs/>
                <w:caps/>
                <w:color w:val="FFFFFF" w:themeColor="background1"/>
                <w:spacing w:val="0"/>
                <w:sz w:val="22"/>
                <w:szCs w:val="22"/>
              </w:rPr>
              <w:t>time</w:t>
            </w:r>
            <w:r w:rsidR="007E3795" w:rsidRPr="00296888">
              <w:rPr>
                <w:rFonts w:eastAsia="Calibri"/>
                <w:b/>
                <w:bCs/>
                <w:caps/>
                <w:color w:val="FFFFFF" w:themeColor="background1"/>
                <w:spacing w:val="0"/>
                <w:sz w:val="22"/>
                <w:szCs w:val="22"/>
              </w:rPr>
              <w:t xml:space="preserve"> (calendar days)</w:t>
            </w:r>
          </w:p>
          <w:p w14:paraId="5E816C51" w14:textId="7C4F6E35" w:rsidR="00B22174" w:rsidRPr="00296888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for</w:t>
            </w:r>
            <w:r w:rsidR="007E3795"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 </w:t>
            </w: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determination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5E816C52" w14:textId="2A026A39" w:rsidR="00B22174" w:rsidRPr="00296888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Longest time</w:t>
            </w:r>
            <w:r w:rsidR="00A60AD5"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 (calendar days)</w:t>
            </w:r>
          </w:p>
          <w:p w14:paraId="5E816C54" w14:textId="7A3020C2" w:rsidR="00B22174" w:rsidRPr="00296888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for</w:t>
            </w:r>
            <w:r w:rsidR="00A60AD5"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 </w:t>
            </w: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determination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5E816C55" w14:textId="027F57E5" w:rsidR="00B22174" w:rsidRPr="00296888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Average time</w:t>
            </w:r>
            <w:r w:rsidR="00A60AD5"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 (calendar days)</w:t>
            </w:r>
          </w:p>
          <w:p w14:paraId="5E816C57" w14:textId="0C534D7D" w:rsidR="00B22174" w:rsidRPr="00296888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for</w:t>
            </w:r>
            <w:r w:rsidR="00A60AD5"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 </w:t>
            </w:r>
            <w:r w:rsidRPr="0029688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determination</w:t>
            </w:r>
          </w:p>
        </w:tc>
      </w:tr>
      <w:tr w:rsidR="00B22174" w:rsidRPr="00BA4602" w14:paraId="5E816C67" w14:textId="77777777" w:rsidTr="00446F4E">
        <w:trPr>
          <w:trHeight w:val="27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16C5E" w14:textId="7F90FBFE" w:rsidR="00B22174" w:rsidRPr="00446F4E" w:rsidRDefault="003C5C23" w:rsidP="00E71133">
            <w:pPr>
              <w:ind w:left="-60"/>
              <w:rPr>
                <w:rFonts w:eastAsia="Calibri"/>
                <w:caps/>
                <w:spacing w:val="0"/>
                <w:sz w:val="22"/>
                <w:szCs w:val="22"/>
              </w:rPr>
            </w:pPr>
            <w:r w:rsidRPr="00446F4E">
              <w:rPr>
                <w:rFonts w:eastAsia="Calibri"/>
                <w:b/>
                <w:caps/>
                <w:spacing w:val="0"/>
                <w:sz w:val="22"/>
                <w:szCs w:val="22"/>
              </w:rPr>
              <w:t>Temporary/Provisional Credentialing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5F" w14:textId="1462500E" w:rsidR="00886E93" w:rsidRPr="00BA4602" w:rsidRDefault="00886E93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60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61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62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63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B22174" w:rsidRPr="00BA4602" w14:paraId="5E816C7B" w14:textId="77777777" w:rsidTr="00446F4E">
        <w:trPr>
          <w:trHeight w:val="17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16C72" w14:textId="2EBDF48F" w:rsidR="00B22174" w:rsidRPr="00446F4E" w:rsidRDefault="003C5C23" w:rsidP="00E71133">
            <w:pPr>
              <w:ind w:left="-60"/>
              <w:rPr>
                <w:rFonts w:eastAsia="Calibri"/>
                <w:caps/>
                <w:spacing w:val="0"/>
                <w:sz w:val="22"/>
                <w:szCs w:val="22"/>
              </w:rPr>
            </w:pPr>
            <w:r w:rsidRPr="00446F4E">
              <w:rPr>
                <w:rFonts w:eastAsia="Calibri"/>
                <w:b/>
                <w:caps/>
                <w:spacing w:val="0"/>
                <w:sz w:val="22"/>
                <w:szCs w:val="22"/>
              </w:rPr>
              <w:t>Individual Provider Credentialing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3" w14:textId="2E71F6B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4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5" w14:textId="622D74A6" w:rsidR="00F9340C" w:rsidRPr="00BA4602" w:rsidRDefault="00F9340C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6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7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bookmarkEnd w:id="0"/>
      <w:tr w:rsidR="00B22174" w:rsidRPr="00BA4602" w14:paraId="5E816C85" w14:textId="77777777" w:rsidTr="00446F4E">
        <w:trPr>
          <w:trHeight w:val="17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16C7C" w14:textId="485BE14C" w:rsidR="00B22174" w:rsidRPr="00446F4E" w:rsidRDefault="00B22174" w:rsidP="00E71133">
            <w:pPr>
              <w:ind w:left="-60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446F4E">
              <w:rPr>
                <w:rFonts w:eastAsia="Calibri"/>
                <w:b/>
                <w:caps/>
                <w:spacing w:val="0"/>
                <w:sz w:val="22"/>
                <w:szCs w:val="22"/>
              </w:rPr>
              <w:t>Organizational</w:t>
            </w:r>
            <w:r w:rsidR="005A0F19" w:rsidRPr="00446F4E">
              <w:rPr>
                <w:rFonts w:eastAsia="Calibri"/>
                <w:b/>
                <w:caps/>
                <w:sz w:val="22"/>
                <w:szCs w:val="22"/>
              </w:rPr>
              <w:t xml:space="preserve"> Provider</w:t>
            </w:r>
            <w:r w:rsidRPr="00446F4E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 Credentialing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D" w14:textId="2316A0D2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E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F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80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81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</w:tbl>
    <w:p w14:paraId="5934D5AE" w14:textId="6BE234B8" w:rsidR="0053144A" w:rsidRDefault="0053144A" w:rsidP="00E71133">
      <w:pPr>
        <w:ind w:left="360"/>
        <w:rPr>
          <w:rFonts w:eastAsia="Calibri"/>
          <w:spacing w:val="0"/>
          <w:sz w:val="18"/>
          <w:szCs w:val="18"/>
        </w:rPr>
      </w:pPr>
    </w:p>
    <w:p w14:paraId="463623F1" w14:textId="4005B6A1" w:rsidR="00FF314C" w:rsidRDefault="00FF314C" w:rsidP="004F65E0">
      <w:pPr>
        <w:ind w:left="360" w:right="90"/>
        <w:jc w:val="both"/>
        <w:rPr>
          <w:rFonts w:eastAsia="Calibri"/>
          <w:b/>
          <w:i/>
          <w:spacing w:val="0"/>
          <w:sz w:val="22"/>
          <w:szCs w:val="22"/>
        </w:rPr>
      </w:pPr>
      <w:r w:rsidRPr="00BA4602">
        <w:rPr>
          <w:rFonts w:eastAsia="Calibri"/>
          <w:b/>
          <w:caps/>
          <w:spacing w:val="0"/>
          <w:sz w:val="22"/>
          <w:szCs w:val="22"/>
        </w:rPr>
        <w:t>Percent Completion:</w:t>
      </w:r>
      <w:r w:rsidRPr="00BA4602">
        <w:rPr>
          <w:rFonts w:eastAsia="Calibri"/>
          <w:b/>
          <w:i/>
          <w:spacing w:val="0"/>
          <w:sz w:val="22"/>
          <w:szCs w:val="22"/>
        </w:rPr>
        <w:t xml:space="preserve"> Credentialing files processed during the quarter that </w:t>
      </w:r>
      <w:r w:rsidR="00446F4E" w:rsidRPr="00BA4602">
        <w:rPr>
          <w:rFonts w:eastAsia="Calibri"/>
          <w:b/>
          <w:i/>
          <w:spacing w:val="0"/>
          <w:sz w:val="22"/>
          <w:szCs w:val="22"/>
        </w:rPr>
        <w:t>meets</w:t>
      </w:r>
      <w:r w:rsidRPr="00BA4602">
        <w:rPr>
          <w:rFonts w:eastAsia="Calibri"/>
          <w:b/>
          <w:i/>
          <w:spacing w:val="0"/>
          <w:sz w:val="22"/>
          <w:szCs w:val="22"/>
        </w:rPr>
        <w:t xml:space="preserve"> the timeframes divided by the total number of files processed during the quarter</w:t>
      </w:r>
      <w:r w:rsidR="004A55F7" w:rsidRPr="00BA4602">
        <w:rPr>
          <w:rFonts w:eastAsia="Calibri"/>
          <w:b/>
          <w:i/>
          <w:spacing w:val="0"/>
          <w:sz w:val="22"/>
          <w:szCs w:val="22"/>
        </w:rPr>
        <w:t>.</w:t>
      </w:r>
      <w:r w:rsidRPr="00BA4602">
        <w:rPr>
          <w:rFonts w:eastAsia="Calibri"/>
          <w:b/>
          <w:i/>
          <w:spacing w:val="0"/>
          <w:sz w:val="22"/>
          <w:szCs w:val="22"/>
        </w:rPr>
        <w:t xml:space="preserve"> </w:t>
      </w:r>
    </w:p>
    <w:p w14:paraId="40670BED" w14:textId="77777777" w:rsidR="003E6BC4" w:rsidRPr="00BA4602" w:rsidRDefault="003E6BC4" w:rsidP="00E71133">
      <w:pPr>
        <w:ind w:left="360"/>
        <w:rPr>
          <w:rFonts w:eastAsia="Calibri"/>
          <w:b/>
          <w:i/>
          <w:spacing w:val="0"/>
          <w:sz w:val="22"/>
          <w:szCs w:val="22"/>
        </w:rPr>
      </w:pPr>
    </w:p>
    <w:tbl>
      <w:tblPr>
        <w:tblStyle w:val="TableGrid"/>
        <w:tblW w:w="13973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5648"/>
        <w:gridCol w:w="2054"/>
        <w:gridCol w:w="1681"/>
        <w:gridCol w:w="1620"/>
        <w:gridCol w:w="1440"/>
        <w:gridCol w:w="1530"/>
      </w:tblGrid>
      <w:tr w:rsidR="0014447D" w:rsidRPr="00BA4602" w14:paraId="5E816C91" w14:textId="54B1A44B" w:rsidTr="00FD3F09">
        <w:trPr>
          <w:trHeight w:val="458"/>
        </w:trPr>
        <w:tc>
          <w:tcPr>
            <w:tcW w:w="5648" w:type="dxa"/>
            <w:shd w:val="clear" w:color="auto" w:fill="369992"/>
            <w:vAlign w:val="center"/>
          </w:tcPr>
          <w:p w14:paraId="5E816C8C" w14:textId="388B1F00" w:rsidR="00FF314C" w:rsidRPr="00FD3F09" w:rsidRDefault="00FF314C" w:rsidP="00E71133">
            <w:pPr>
              <w:ind w:left="360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T</w:t>
            </w:r>
            <w:r w:rsidR="00C87A00"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ype of Credentialing</w:t>
            </w:r>
          </w:p>
        </w:tc>
        <w:tc>
          <w:tcPr>
            <w:tcW w:w="2054" w:type="dxa"/>
            <w:shd w:val="clear" w:color="auto" w:fill="369992"/>
            <w:vAlign w:val="center"/>
          </w:tcPr>
          <w:p w14:paraId="695DBAC0" w14:textId="712AA04F" w:rsidR="00FF314C" w:rsidRPr="00FD3F09" w:rsidRDefault="0067104F" w:rsidP="00E71133">
            <w:pPr>
              <w:ind w:left="360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Minimum performance standard (</w:t>
            </w:r>
            <w:r w:rsidR="00FF314C"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MPS</w:t>
            </w:r>
            <w:r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)</w:t>
            </w:r>
          </w:p>
        </w:tc>
        <w:tc>
          <w:tcPr>
            <w:tcW w:w="1681" w:type="dxa"/>
            <w:shd w:val="clear" w:color="auto" w:fill="369992"/>
            <w:vAlign w:val="center"/>
          </w:tcPr>
          <w:p w14:paraId="582B1CFC" w14:textId="7C87C037" w:rsidR="00FF314C" w:rsidRPr="00FD3F09" w:rsidRDefault="00FF314C" w:rsidP="008465AD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Total # Processed</w:t>
            </w:r>
          </w:p>
        </w:tc>
        <w:tc>
          <w:tcPr>
            <w:tcW w:w="1620" w:type="dxa"/>
            <w:shd w:val="clear" w:color="auto" w:fill="369992"/>
            <w:vAlign w:val="center"/>
          </w:tcPr>
          <w:p w14:paraId="5E816C8D" w14:textId="705463A4" w:rsidR="00FF314C" w:rsidRPr="00FD3F09" w:rsidRDefault="00FF314C" w:rsidP="008465AD">
            <w:pPr>
              <w:ind w:left="360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14 D</w:t>
            </w:r>
            <w:r w:rsidR="00C87A00"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ays</w:t>
            </w:r>
          </w:p>
        </w:tc>
        <w:tc>
          <w:tcPr>
            <w:tcW w:w="1440" w:type="dxa"/>
            <w:shd w:val="clear" w:color="auto" w:fill="369992"/>
            <w:vAlign w:val="center"/>
          </w:tcPr>
          <w:p w14:paraId="5E816C90" w14:textId="2BB08CCA" w:rsidR="00FF314C" w:rsidRPr="00FD3F09" w:rsidRDefault="0065227A" w:rsidP="008C1E25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60 </w:t>
            </w:r>
            <w:r w:rsidR="00FF314C"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D</w:t>
            </w:r>
            <w:r w:rsidR="00C87A00"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ays</w:t>
            </w:r>
          </w:p>
        </w:tc>
        <w:tc>
          <w:tcPr>
            <w:tcW w:w="1530" w:type="dxa"/>
            <w:shd w:val="clear" w:color="auto" w:fill="369992"/>
            <w:vAlign w:val="center"/>
          </w:tcPr>
          <w:p w14:paraId="3DF8A218" w14:textId="4105A046" w:rsidR="00FF314C" w:rsidRPr="00FD3F09" w:rsidRDefault="00FF314C" w:rsidP="008C1E25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FD3F09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3 Years</w:t>
            </w:r>
          </w:p>
        </w:tc>
      </w:tr>
      <w:tr w:rsidR="00491DD0" w:rsidRPr="00BA4602" w14:paraId="5E816C97" w14:textId="066F4C30" w:rsidTr="00FF6D6E">
        <w:trPr>
          <w:trHeight w:val="291"/>
        </w:trPr>
        <w:tc>
          <w:tcPr>
            <w:tcW w:w="5648" w:type="dxa"/>
            <w:shd w:val="clear" w:color="auto" w:fill="FFFFFF" w:themeFill="background1"/>
            <w:vAlign w:val="center"/>
          </w:tcPr>
          <w:p w14:paraId="5E816C92" w14:textId="31487DAE" w:rsidR="00491DD0" w:rsidRPr="00446F4E" w:rsidRDefault="00491DD0" w:rsidP="00E71133">
            <w:pPr>
              <w:ind w:left="-15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446F4E">
              <w:rPr>
                <w:rFonts w:eastAsia="Calibri"/>
                <w:b/>
                <w:caps/>
                <w:spacing w:val="0"/>
                <w:sz w:val="22"/>
                <w:szCs w:val="22"/>
              </w:rPr>
              <w:t>Temporary/Provisional Credentialing of Individual and Organizational Providers</w:t>
            </w:r>
          </w:p>
        </w:tc>
        <w:tc>
          <w:tcPr>
            <w:tcW w:w="2054" w:type="dxa"/>
            <w:vAlign w:val="center"/>
          </w:tcPr>
          <w:p w14:paraId="5DC1B19D" w14:textId="7BBAA37C" w:rsidR="00491DD0" w:rsidRPr="00BA4602" w:rsidRDefault="00491DD0" w:rsidP="00E71133">
            <w:pPr>
              <w:rPr>
                <w:rFonts w:eastAsia="Calibri"/>
                <w:spacing w:val="0"/>
                <w:sz w:val="22"/>
                <w:szCs w:val="22"/>
              </w:rPr>
            </w:pPr>
            <w:r w:rsidRPr="00BA4602">
              <w:rPr>
                <w:rFonts w:eastAsia="Calibri"/>
                <w:spacing w:val="0"/>
                <w:sz w:val="22"/>
                <w:szCs w:val="22"/>
              </w:rPr>
              <w:t>100% within 14 days</w:t>
            </w:r>
          </w:p>
        </w:tc>
        <w:tc>
          <w:tcPr>
            <w:tcW w:w="1681" w:type="dxa"/>
            <w:vAlign w:val="center"/>
          </w:tcPr>
          <w:p w14:paraId="721243F8" w14:textId="4BD24C30" w:rsidR="00491DD0" w:rsidRPr="00BA4602" w:rsidRDefault="00491DD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E816C93" w14:textId="0903CE69" w:rsidR="00491DD0" w:rsidRPr="00BA4602" w:rsidRDefault="00491DD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5E816C96" w14:textId="0178729F" w:rsidR="00491DD0" w:rsidRPr="00FF6D6E" w:rsidRDefault="00491DD0" w:rsidP="00D01C0D">
            <w:pPr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FF6D6E"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76CA7C44" w14:textId="41477670" w:rsidR="007B684B" w:rsidRPr="00FF6D6E" w:rsidRDefault="00D01C0D" w:rsidP="0071236C">
            <w:pPr>
              <w:spacing w:before="120"/>
              <w:jc w:val="center"/>
              <w:outlineLvl w:val="0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</w:tr>
      <w:tr w:rsidR="00491DD0" w:rsidRPr="00BA4602" w14:paraId="5E816C9D" w14:textId="510E2AB2" w:rsidTr="00FF6D6E">
        <w:trPr>
          <w:trHeight w:val="291"/>
        </w:trPr>
        <w:tc>
          <w:tcPr>
            <w:tcW w:w="5648" w:type="dxa"/>
            <w:shd w:val="clear" w:color="auto" w:fill="FFFFFF" w:themeFill="background1"/>
            <w:vAlign w:val="center"/>
          </w:tcPr>
          <w:p w14:paraId="5E816C98" w14:textId="29B2FF44" w:rsidR="00491DD0" w:rsidRPr="00446F4E" w:rsidRDefault="00491DD0" w:rsidP="00E71133">
            <w:pPr>
              <w:ind w:left="-15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446F4E">
              <w:rPr>
                <w:rFonts w:eastAsia="Calibri"/>
                <w:b/>
                <w:caps/>
                <w:spacing w:val="0"/>
                <w:sz w:val="22"/>
                <w:szCs w:val="22"/>
              </w:rPr>
              <w:t>Initial Credentialing of Individual Providers</w:t>
            </w:r>
          </w:p>
        </w:tc>
        <w:tc>
          <w:tcPr>
            <w:tcW w:w="2054" w:type="dxa"/>
            <w:vAlign w:val="center"/>
          </w:tcPr>
          <w:p w14:paraId="0E4E6389" w14:textId="26195C58" w:rsidR="00491DD0" w:rsidRPr="00BA4602" w:rsidRDefault="00491DD0" w:rsidP="00E71133">
            <w:pPr>
              <w:rPr>
                <w:rFonts w:eastAsia="Calibri"/>
                <w:spacing w:val="0"/>
                <w:sz w:val="22"/>
                <w:szCs w:val="22"/>
              </w:rPr>
            </w:pPr>
            <w:r w:rsidRPr="00BA4602">
              <w:rPr>
                <w:rFonts w:eastAsia="Calibri"/>
                <w:spacing w:val="0"/>
                <w:sz w:val="22"/>
                <w:szCs w:val="22"/>
              </w:rPr>
              <w:t xml:space="preserve">100% within </w:t>
            </w:r>
            <w:r>
              <w:rPr>
                <w:rFonts w:eastAsia="Calibri"/>
                <w:spacing w:val="0"/>
                <w:sz w:val="22"/>
                <w:szCs w:val="22"/>
              </w:rPr>
              <w:t>60</w:t>
            </w:r>
            <w:r w:rsidRPr="00BA4602">
              <w:rPr>
                <w:rFonts w:eastAsia="Calibri"/>
                <w:spacing w:val="0"/>
                <w:sz w:val="22"/>
                <w:szCs w:val="22"/>
              </w:rPr>
              <w:t xml:space="preserve"> days</w:t>
            </w:r>
          </w:p>
        </w:tc>
        <w:tc>
          <w:tcPr>
            <w:tcW w:w="1681" w:type="dxa"/>
            <w:vAlign w:val="center"/>
          </w:tcPr>
          <w:p w14:paraId="7627801E" w14:textId="6AC7CE9E" w:rsidR="00491DD0" w:rsidRPr="00BA4602" w:rsidRDefault="00491DD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5E816C99" w14:textId="4795DE6B" w:rsidR="00491DD0" w:rsidRPr="00FF6D6E" w:rsidRDefault="00491DD0" w:rsidP="00E71133">
            <w:pPr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FF6D6E"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  <w:tc>
          <w:tcPr>
            <w:tcW w:w="1440" w:type="dxa"/>
            <w:vAlign w:val="center"/>
          </w:tcPr>
          <w:p w14:paraId="5E816C9C" w14:textId="77777777" w:rsidR="00491DD0" w:rsidRPr="00BA4602" w:rsidRDefault="00491DD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2788E162" w14:textId="78E22737" w:rsidR="00491DD0" w:rsidRPr="00FF6D6E" w:rsidRDefault="00491DD0" w:rsidP="00E71133">
            <w:pPr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FF6D6E"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</w:tr>
      <w:tr w:rsidR="00491DD0" w:rsidRPr="00BA4602" w14:paraId="1B3E1F42" w14:textId="77777777" w:rsidTr="00FF6D6E">
        <w:trPr>
          <w:trHeight w:val="340"/>
        </w:trPr>
        <w:tc>
          <w:tcPr>
            <w:tcW w:w="5648" w:type="dxa"/>
            <w:shd w:val="clear" w:color="auto" w:fill="FFFFFF" w:themeFill="background1"/>
            <w:vAlign w:val="center"/>
          </w:tcPr>
          <w:p w14:paraId="3987E703" w14:textId="10603E93" w:rsidR="00491DD0" w:rsidRPr="00446F4E" w:rsidRDefault="00491DD0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446F4E">
              <w:rPr>
                <w:rFonts w:eastAsia="Calibri"/>
                <w:b/>
                <w:caps/>
                <w:spacing w:val="0"/>
                <w:sz w:val="22"/>
                <w:szCs w:val="22"/>
              </w:rPr>
              <w:t>Initial Credentialing of Organizational Providers</w:t>
            </w:r>
          </w:p>
        </w:tc>
        <w:tc>
          <w:tcPr>
            <w:tcW w:w="2054" w:type="dxa"/>
            <w:vAlign w:val="center"/>
          </w:tcPr>
          <w:p w14:paraId="2DB6232D" w14:textId="35F85AC2" w:rsidR="00491DD0" w:rsidRPr="00BA4602" w:rsidRDefault="00491DD0" w:rsidP="00E71133">
            <w:pPr>
              <w:rPr>
                <w:rFonts w:eastAsia="Calibri"/>
                <w:spacing w:val="0"/>
                <w:sz w:val="22"/>
                <w:szCs w:val="22"/>
              </w:rPr>
            </w:pPr>
            <w:r w:rsidRPr="00BA4602">
              <w:rPr>
                <w:rFonts w:eastAsia="Calibri"/>
                <w:spacing w:val="0"/>
                <w:sz w:val="22"/>
                <w:szCs w:val="22"/>
              </w:rPr>
              <w:t xml:space="preserve">100% within </w:t>
            </w:r>
            <w:r>
              <w:rPr>
                <w:rFonts w:eastAsia="Calibri"/>
                <w:spacing w:val="0"/>
                <w:sz w:val="22"/>
                <w:szCs w:val="22"/>
              </w:rPr>
              <w:t>60</w:t>
            </w:r>
            <w:r w:rsidRPr="00BA4602">
              <w:rPr>
                <w:rFonts w:eastAsia="Calibri"/>
                <w:spacing w:val="0"/>
                <w:sz w:val="22"/>
                <w:szCs w:val="22"/>
              </w:rPr>
              <w:t xml:space="preserve"> days</w:t>
            </w:r>
          </w:p>
        </w:tc>
        <w:tc>
          <w:tcPr>
            <w:tcW w:w="1681" w:type="dxa"/>
            <w:vAlign w:val="center"/>
          </w:tcPr>
          <w:p w14:paraId="3F703AF5" w14:textId="77777777" w:rsidR="00491DD0" w:rsidRPr="00BA4602" w:rsidRDefault="00491DD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4F929907" w14:textId="38A6EC98" w:rsidR="00491DD0" w:rsidRPr="00FF6D6E" w:rsidRDefault="00491DD0" w:rsidP="00E71133">
            <w:pPr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FF6D6E"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  <w:tc>
          <w:tcPr>
            <w:tcW w:w="1440" w:type="dxa"/>
            <w:vAlign w:val="center"/>
          </w:tcPr>
          <w:p w14:paraId="46057B15" w14:textId="77777777" w:rsidR="00491DD0" w:rsidRPr="00BA4602" w:rsidRDefault="00491DD0" w:rsidP="00E71133">
            <w:pPr>
              <w:ind w:left="360"/>
              <w:jc w:val="center"/>
              <w:rPr>
                <w:rStyle w:val="FootnoteReference"/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5B4FB0CA" w14:textId="11F0A6AF" w:rsidR="00491DD0" w:rsidRPr="00FF6D6E" w:rsidRDefault="00491DD0" w:rsidP="00E71133">
            <w:pPr>
              <w:jc w:val="center"/>
              <w:rPr>
                <w:rStyle w:val="FootnoteReference"/>
                <w:rFonts w:eastAsia="Calibri"/>
                <w:spacing w:val="0"/>
                <w:sz w:val="22"/>
                <w:szCs w:val="22"/>
              </w:rPr>
            </w:pPr>
            <w:r w:rsidRPr="00FF6D6E"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</w:tr>
    </w:tbl>
    <w:p w14:paraId="5C5A4DF1" w14:textId="3AF6F0E9" w:rsidR="00C76657" w:rsidRDefault="00D034CA" w:rsidP="00F47E15">
      <w:pPr>
        <w:tabs>
          <w:tab w:val="left" w:pos="270"/>
        </w:tabs>
        <w:ind w:left="360" w:hanging="450"/>
        <w:rPr>
          <w:rFonts w:eastAsia="Calibri"/>
          <w:b/>
          <w:i/>
          <w:spacing w:val="0"/>
          <w:sz w:val="22"/>
          <w:szCs w:val="22"/>
        </w:rPr>
      </w:pPr>
      <w:r>
        <w:rPr>
          <w:rFonts w:eastAsia="Calibri"/>
          <w:b/>
          <w:smallCaps/>
          <w:spacing w:val="0"/>
          <w:sz w:val="22"/>
          <w:szCs w:val="22"/>
        </w:rPr>
        <w:br w:type="page"/>
      </w:r>
      <w:r w:rsidR="000C275B">
        <w:rPr>
          <w:rFonts w:eastAsia="Calibri"/>
          <w:b/>
          <w:smallCaps/>
          <w:spacing w:val="0"/>
          <w:sz w:val="22"/>
          <w:szCs w:val="22"/>
        </w:rPr>
        <w:lastRenderedPageBreak/>
        <w:t xml:space="preserve">           </w:t>
      </w:r>
      <w:r w:rsidR="00C76657">
        <w:rPr>
          <w:rFonts w:eastAsia="Calibri"/>
          <w:b/>
          <w:spacing w:val="0"/>
          <w:sz w:val="22"/>
          <w:szCs w:val="22"/>
        </w:rPr>
        <w:t>C</w:t>
      </w:r>
      <w:r w:rsidR="00C76657" w:rsidRPr="00BA4602">
        <w:rPr>
          <w:rFonts w:eastAsia="Calibri"/>
          <w:b/>
          <w:spacing w:val="0"/>
          <w:sz w:val="22"/>
          <w:szCs w:val="22"/>
        </w:rPr>
        <w:t>REDENTIALING</w:t>
      </w:r>
      <w:r w:rsidR="00C76657">
        <w:rPr>
          <w:rFonts w:eastAsia="Calibri"/>
          <w:b/>
          <w:spacing w:val="0"/>
          <w:sz w:val="22"/>
          <w:szCs w:val="22"/>
        </w:rPr>
        <w:t xml:space="preserve"> </w:t>
      </w:r>
      <w:r w:rsidR="0002561B">
        <w:rPr>
          <w:rFonts w:eastAsia="Calibri"/>
          <w:b/>
          <w:spacing w:val="0"/>
          <w:sz w:val="22"/>
          <w:szCs w:val="22"/>
        </w:rPr>
        <w:t>LOAD TIMES</w:t>
      </w:r>
      <w:r w:rsidR="00C76657" w:rsidRPr="00BA4602">
        <w:rPr>
          <w:rFonts w:eastAsia="Calibri"/>
          <w:b/>
          <w:spacing w:val="0"/>
          <w:sz w:val="22"/>
          <w:szCs w:val="22"/>
        </w:rPr>
        <w:t>:</w:t>
      </w:r>
      <w:r w:rsidR="003B14AE">
        <w:rPr>
          <w:rFonts w:eastAsia="Calibri"/>
          <w:b/>
          <w:i/>
          <w:spacing w:val="0"/>
          <w:sz w:val="22"/>
          <w:szCs w:val="22"/>
        </w:rPr>
        <w:t xml:space="preserve"> </w:t>
      </w:r>
      <w:r w:rsidR="00807E01">
        <w:rPr>
          <w:rFonts w:eastAsia="Calibri"/>
          <w:b/>
          <w:i/>
          <w:spacing w:val="0"/>
          <w:sz w:val="22"/>
          <w:szCs w:val="22"/>
        </w:rPr>
        <w:t>Include data for all health providers, including oral health providers, who were approved through credentialing committee</w:t>
      </w:r>
      <w:r w:rsidR="001C1EEF">
        <w:rPr>
          <w:rFonts w:eastAsia="Calibri"/>
          <w:b/>
          <w:i/>
          <w:spacing w:val="0"/>
          <w:sz w:val="22"/>
          <w:szCs w:val="22"/>
        </w:rPr>
        <w:t xml:space="preserve"> </w:t>
      </w:r>
      <w:r w:rsidR="000C275B">
        <w:rPr>
          <w:rFonts w:eastAsia="Calibri"/>
          <w:b/>
          <w:i/>
          <w:spacing w:val="0"/>
          <w:sz w:val="22"/>
          <w:szCs w:val="22"/>
        </w:rPr>
        <w:t xml:space="preserve">     </w:t>
      </w:r>
      <w:r w:rsidR="000C275B">
        <w:rPr>
          <w:rFonts w:eastAsia="Calibri"/>
          <w:b/>
          <w:iCs/>
          <w:spacing w:val="0"/>
          <w:sz w:val="22"/>
          <w:szCs w:val="22"/>
        </w:rPr>
        <w:t xml:space="preserve">   </w:t>
      </w:r>
      <w:r w:rsidR="001C1EEF">
        <w:rPr>
          <w:rFonts w:eastAsia="Calibri"/>
          <w:b/>
          <w:i/>
          <w:spacing w:val="0"/>
          <w:sz w:val="22"/>
          <w:szCs w:val="22"/>
        </w:rPr>
        <w:t>and loaded into the claims system during the quarter.</w:t>
      </w:r>
      <w:r w:rsidR="00807E01">
        <w:rPr>
          <w:rFonts w:eastAsia="Calibri"/>
          <w:b/>
          <w:i/>
          <w:spacing w:val="0"/>
          <w:sz w:val="22"/>
          <w:szCs w:val="22"/>
        </w:rPr>
        <w:t xml:space="preserve"> </w:t>
      </w:r>
    </w:p>
    <w:p w14:paraId="671488DA" w14:textId="77777777" w:rsidR="003E6BC4" w:rsidRPr="00BA4602" w:rsidRDefault="003E6BC4" w:rsidP="00E71133">
      <w:pPr>
        <w:ind w:left="360"/>
        <w:rPr>
          <w:rFonts w:eastAsia="Calibri"/>
          <w:b/>
          <w:smallCaps/>
          <w:spacing w:val="0"/>
          <w:sz w:val="22"/>
          <w:szCs w:val="22"/>
        </w:rPr>
      </w:pPr>
    </w:p>
    <w:tbl>
      <w:tblPr>
        <w:tblStyle w:val="TableGrid"/>
        <w:tblW w:w="13973" w:type="dxa"/>
        <w:tblInd w:w="355" w:type="dxa"/>
        <w:tblLook w:val="04A0" w:firstRow="1" w:lastRow="0" w:firstColumn="1" w:lastColumn="0" w:noHBand="0" w:noVBand="1"/>
      </w:tblPr>
      <w:tblGrid>
        <w:gridCol w:w="2903"/>
        <w:gridCol w:w="1710"/>
        <w:gridCol w:w="1440"/>
        <w:gridCol w:w="1260"/>
        <w:gridCol w:w="2250"/>
        <w:gridCol w:w="2250"/>
        <w:gridCol w:w="2160"/>
      </w:tblGrid>
      <w:tr w:rsidR="00CC6EFA" w:rsidRPr="00BA4602" w14:paraId="20DB9C0C" w14:textId="757E80A9" w:rsidTr="00F8605D">
        <w:trPr>
          <w:trHeight w:val="720"/>
        </w:trPr>
        <w:tc>
          <w:tcPr>
            <w:tcW w:w="2903" w:type="dxa"/>
            <w:shd w:val="clear" w:color="auto" w:fill="369992"/>
            <w:vAlign w:val="center"/>
          </w:tcPr>
          <w:p w14:paraId="30C6E0F9" w14:textId="473DCA8C" w:rsidR="0056785D" w:rsidRPr="00B61D38" w:rsidRDefault="0056785D" w:rsidP="00E71133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Credentialing Load Times</w:t>
            </w:r>
          </w:p>
        </w:tc>
        <w:tc>
          <w:tcPr>
            <w:tcW w:w="1710" w:type="dxa"/>
            <w:shd w:val="clear" w:color="auto" w:fill="369992"/>
            <w:vAlign w:val="center"/>
          </w:tcPr>
          <w:p w14:paraId="58B1892C" w14:textId="77777777" w:rsidR="0056785D" w:rsidRPr="00B61D38" w:rsidRDefault="0056785D" w:rsidP="00E71133">
            <w:pPr>
              <w:ind w:left="-14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MPS</w:t>
            </w:r>
          </w:p>
        </w:tc>
        <w:tc>
          <w:tcPr>
            <w:tcW w:w="1440" w:type="dxa"/>
            <w:shd w:val="clear" w:color="auto" w:fill="369992"/>
            <w:vAlign w:val="center"/>
          </w:tcPr>
          <w:p w14:paraId="2DE83939" w14:textId="75B4146B" w:rsidR="0056785D" w:rsidRPr="00B61D38" w:rsidRDefault="0056785D" w:rsidP="00E71133">
            <w:pPr>
              <w:ind w:hanging="14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Total # </w:t>
            </w:r>
            <w:r w:rsidR="00D764BD"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APPROVED </w:t>
            </w: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through Committee</w:t>
            </w:r>
          </w:p>
        </w:tc>
        <w:tc>
          <w:tcPr>
            <w:tcW w:w="1260" w:type="dxa"/>
            <w:shd w:val="clear" w:color="auto" w:fill="369992"/>
            <w:vAlign w:val="center"/>
          </w:tcPr>
          <w:p w14:paraId="40E80A30" w14:textId="5485ED2C" w:rsidR="0056785D" w:rsidRPr="00B61D38" w:rsidRDefault="0056785D" w:rsidP="00E71133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% loaded within 30 DAYS</w:t>
            </w:r>
          </w:p>
        </w:tc>
        <w:tc>
          <w:tcPr>
            <w:tcW w:w="2250" w:type="dxa"/>
            <w:shd w:val="clear" w:color="auto" w:fill="369992"/>
            <w:vAlign w:val="center"/>
          </w:tcPr>
          <w:p w14:paraId="1183B665" w14:textId="72FAE4C8" w:rsidR="0056785D" w:rsidRPr="00B61D38" w:rsidRDefault="0056785D" w:rsidP="00B8160A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Shortest time to load provider ID in</w:t>
            </w:r>
          </w:p>
          <w:p w14:paraId="5893B54F" w14:textId="14FA195A" w:rsidR="0056785D" w:rsidRPr="00B61D38" w:rsidRDefault="0056785D" w:rsidP="00B8160A">
            <w:pPr>
              <w:ind w:left="-14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claims system</w:t>
            </w:r>
          </w:p>
        </w:tc>
        <w:tc>
          <w:tcPr>
            <w:tcW w:w="2250" w:type="dxa"/>
            <w:shd w:val="clear" w:color="auto" w:fill="369992"/>
            <w:vAlign w:val="center"/>
          </w:tcPr>
          <w:p w14:paraId="4AD3A97E" w14:textId="067BAD1F" w:rsidR="0056785D" w:rsidRPr="00B61D38" w:rsidRDefault="0056785D" w:rsidP="00B8160A">
            <w:pPr>
              <w:ind w:left="-14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Longest time to load provider ID in</w:t>
            </w:r>
          </w:p>
          <w:p w14:paraId="6D581323" w14:textId="59AB49BE" w:rsidR="0056785D" w:rsidRPr="00B61D38" w:rsidRDefault="0056785D" w:rsidP="00B8160A">
            <w:pPr>
              <w:ind w:left="-14"/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claims system</w:t>
            </w:r>
          </w:p>
        </w:tc>
        <w:tc>
          <w:tcPr>
            <w:tcW w:w="2160" w:type="dxa"/>
            <w:shd w:val="clear" w:color="auto" w:fill="369992"/>
            <w:vAlign w:val="center"/>
          </w:tcPr>
          <w:p w14:paraId="111AC1EB" w14:textId="1B38D2C5" w:rsidR="0056785D" w:rsidRPr="00B61D38" w:rsidRDefault="0056785D" w:rsidP="008D2E86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Average length of time to load provider ID into claims system</w:t>
            </w:r>
          </w:p>
        </w:tc>
      </w:tr>
      <w:tr w:rsidR="00CC6EFA" w:rsidRPr="00BA4602" w14:paraId="5D5D6741" w14:textId="180A5FA1" w:rsidTr="006340CD">
        <w:trPr>
          <w:trHeight w:val="395"/>
        </w:trPr>
        <w:tc>
          <w:tcPr>
            <w:tcW w:w="2903" w:type="dxa"/>
            <w:shd w:val="clear" w:color="auto" w:fill="FFFFFF" w:themeFill="background1"/>
            <w:vAlign w:val="center"/>
          </w:tcPr>
          <w:p w14:paraId="23FE2C36" w14:textId="7689DAF6" w:rsidR="0056785D" w:rsidRPr="006340CD" w:rsidRDefault="00316C5D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6340CD">
              <w:rPr>
                <w:rFonts w:eastAsia="Calibri"/>
                <w:b/>
                <w:caps/>
                <w:spacing w:val="0"/>
                <w:sz w:val="22"/>
                <w:szCs w:val="22"/>
              </w:rPr>
              <w:t>Temporary/</w:t>
            </w:r>
            <w:r w:rsidR="0056785D" w:rsidRPr="006340CD">
              <w:rPr>
                <w:rFonts w:eastAsia="Calibri"/>
                <w:b/>
                <w:caps/>
                <w:spacing w:val="0"/>
                <w:sz w:val="22"/>
                <w:szCs w:val="22"/>
              </w:rPr>
              <w:t>Provisional</w:t>
            </w:r>
          </w:p>
        </w:tc>
        <w:tc>
          <w:tcPr>
            <w:tcW w:w="1710" w:type="dxa"/>
            <w:vMerge w:val="restart"/>
            <w:vAlign w:val="center"/>
          </w:tcPr>
          <w:p w14:paraId="68F2E1C4" w14:textId="6B2B713A" w:rsidR="0056785D" w:rsidRPr="00BA4602" w:rsidRDefault="00F9340C" w:rsidP="00F93F99">
            <w:pPr>
              <w:ind w:left="-14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BA4602">
              <w:rPr>
                <w:rFonts w:eastAsia="Calibri"/>
                <w:spacing w:val="0"/>
                <w:sz w:val="22"/>
                <w:szCs w:val="22"/>
              </w:rPr>
              <w:t>95</w:t>
            </w:r>
            <w:r w:rsidR="0056785D" w:rsidRPr="00BA4602">
              <w:rPr>
                <w:rFonts w:eastAsia="Calibri"/>
                <w:spacing w:val="0"/>
                <w:sz w:val="22"/>
                <w:szCs w:val="22"/>
              </w:rPr>
              <w:t>% within 30 days from date of Credentialing Committee approval</w:t>
            </w:r>
          </w:p>
        </w:tc>
        <w:tc>
          <w:tcPr>
            <w:tcW w:w="1440" w:type="dxa"/>
            <w:vAlign w:val="center"/>
          </w:tcPr>
          <w:p w14:paraId="48CC075A" w14:textId="7777777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642D7CB" w14:textId="7777777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F4D92D7" w14:textId="60C23D1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E90748F" w14:textId="477C65A5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10362BA" w14:textId="5B64BB66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CC6EFA" w:rsidRPr="00BA4602" w14:paraId="31FAEE88" w14:textId="1E911643" w:rsidTr="006340CD">
        <w:trPr>
          <w:trHeight w:val="422"/>
        </w:trPr>
        <w:tc>
          <w:tcPr>
            <w:tcW w:w="2903" w:type="dxa"/>
            <w:shd w:val="clear" w:color="auto" w:fill="FFFFFF" w:themeFill="background1"/>
            <w:vAlign w:val="center"/>
          </w:tcPr>
          <w:p w14:paraId="3BE0DABB" w14:textId="6CDE9BE8" w:rsidR="0056785D" w:rsidRPr="006340CD" w:rsidRDefault="00A962AC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6340CD">
              <w:rPr>
                <w:rFonts w:eastAsia="Calibri"/>
                <w:b/>
                <w:caps/>
                <w:spacing w:val="0"/>
                <w:sz w:val="22"/>
                <w:szCs w:val="22"/>
              </w:rPr>
              <w:t>Individual Providers</w:t>
            </w:r>
          </w:p>
        </w:tc>
        <w:tc>
          <w:tcPr>
            <w:tcW w:w="1710" w:type="dxa"/>
            <w:vMerge/>
            <w:vAlign w:val="center"/>
          </w:tcPr>
          <w:p w14:paraId="3C33FDD8" w14:textId="0B5AD35C" w:rsidR="0056785D" w:rsidRPr="00BA4602" w:rsidRDefault="0056785D" w:rsidP="00E71133">
            <w:pPr>
              <w:ind w:left="360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19E0D01" w14:textId="7777777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765A86C" w14:textId="6E1EE7B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D508164" w14:textId="3AA4D369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1383773" w14:textId="5E282720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F0FC448" w14:textId="42FD7A4F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CC6EFA" w:rsidRPr="00BA4602" w14:paraId="7C4B0931" w14:textId="6A299598" w:rsidTr="006340CD">
        <w:trPr>
          <w:trHeight w:val="291"/>
        </w:trPr>
        <w:tc>
          <w:tcPr>
            <w:tcW w:w="2903" w:type="dxa"/>
            <w:shd w:val="clear" w:color="auto" w:fill="FFFFFF" w:themeFill="background1"/>
            <w:vAlign w:val="center"/>
          </w:tcPr>
          <w:p w14:paraId="77E9FC1E" w14:textId="19370312" w:rsidR="0056785D" w:rsidRPr="006340CD" w:rsidRDefault="0056785D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6340CD">
              <w:rPr>
                <w:rFonts w:eastAsia="Calibri"/>
                <w:b/>
                <w:caps/>
                <w:spacing w:val="0"/>
                <w:sz w:val="22"/>
                <w:szCs w:val="22"/>
              </w:rPr>
              <w:t>Organizational</w:t>
            </w:r>
            <w:r w:rsidR="00A962AC" w:rsidRPr="006340CD">
              <w:rPr>
                <w:rFonts w:eastAsia="Calibri"/>
                <w:b/>
                <w:caps/>
                <w:sz w:val="22"/>
                <w:szCs w:val="22"/>
              </w:rPr>
              <w:t xml:space="preserve"> Providers</w:t>
            </w:r>
          </w:p>
        </w:tc>
        <w:tc>
          <w:tcPr>
            <w:tcW w:w="1710" w:type="dxa"/>
            <w:vMerge/>
            <w:vAlign w:val="center"/>
          </w:tcPr>
          <w:p w14:paraId="6679F43F" w14:textId="36615A1B" w:rsidR="0056785D" w:rsidRPr="00BA4602" w:rsidRDefault="0056785D" w:rsidP="00E71133">
            <w:pPr>
              <w:ind w:left="360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F9BFDB5" w14:textId="7777777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E610D60" w14:textId="32AC52BD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EDB78B7" w14:textId="2DB9497B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1E88E0A" w14:textId="092B3CDE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85CCC06" w14:textId="2C76BBCE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</w:tbl>
    <w:p w14:paraId="6A07A856" w14:textId="79A7A035" w:rsidR="00FC624F" w:rsidRDefault="00FC624F" w:rsidP="00E71133">
      <w:pPr>
        <w:ind w:left="360"/>
        <w:rPr>
          <w:rFonts w:eastAsia="Calibri"/>
          <w:b/>
          <w:spacing w:val="0"/>
          <w:sz w:val="22"/>
          <w:szCs w:val="22"/>
        </w:rPr>
      </w:pPr>
    </w:p>
    <w:p w14:paraId="7FA9911F" w14:textId="53E66242" w:rsidR="001A0068" w:rsidRDefault="0091559E" w:rsidP="00E71133">
      <w:pPr>
        <w:ind w:left="360"/>
        <w:rPr>
          <w:rFonts w:eastAsia="Calibri"/>
          <w:b/>
          <w:i/>
          <w:spacing w:val="0"/>
          <w:sz w:val="22"/>
          <w:szCs w:val="22"/>
        </w:rPr>
      </w:pPr>
      <w:r>
        <w:rPr>
          <w:rFonts w:eastAsia="Calibri"/>
          <w:b/>
          <w:spacing w:val="0"/>
          <w:sz w:val="22"/>
          <w:szCs w:val="22"/>
        </w:rPr>
        <w:t>REC</w:t>
      </w:r>
      <w:r w:rsidRPr="00BA4602">
        <w:rPr>
          <w:rFonts w:eastAsia="Calibri"/>
          <w:b/>
          <w:spacing w:val="0"/>
          <w:sz w:val="22"/>
          <w:szCs w:val="22"/>
        </w:rPr>
        <w:t>REDENTIALING</w:t>
      </w:r>
      <w:r w:rsidR="001A0068" w:rsidRPr="00BA4602">
        <w:rPr>
          <w:rFonts w:eastAsia="Calibri"/>
          <w:b/>
          <w:spacing w:val="0"/>
          <w:sz w:val="22"/>
          <w:szCs w:val="22"/>
        </w:rPr>
        <w:t xml:space="preserve">: 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 xml:space="preserve">Include data for </w:t>
      </w:r>
      <w:r w:rsidR="001A0068">
        <w:rPr>
          <w:rFonts w:eastAsia="Calibri"/>
          <w:b/>
          <w:i/>
          <w:spacing w:val="0"/>
          <w:sz w:val="22"/>
          <w:szCs w:val="22"/>
        </w:rPr>
        <w:t xml:space="preserve">all 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>health providers</w:t>
      </w:r>
      <w:r w:rsidR="001A0068">
        <w:rPr>
          <w:rFonts w:eastAsia="Calibri"/>
          <w:b/>
          <w:i/>
          <w:spacing w:val="0"/>
          <w:sz w:val="22"/>
          <w:szCs w:val="22"/>
        </w:rPr>
        <w:t xml:space="preserve">, including oral health providers, 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 xml:space="preserve">who </w:t>
      </w:r>
      <w:r w:rsidR="0013674E">
        <w:rPr>
          <w:rFonts w:eastAsia="Calibri"/>
          <w:b/>
          <w:i/>
          <w:spacing w:val="0"/>
          <w:sz w:val="22"/>
          <w:szCs w:val="22"/>
        </w:rPr>
        <w:t>went through the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 xml:space="preserve"> </w:t>
      </w:r>
      <w:r w:rsidR="001A0068">
        <w:rPr>
          <w:rFonts w:eastAsia="Calibri"/>
          <w:b/>
          <w:i/>
          <w:spacing w:val="0"/>
          <w:sz w:val="22"/>
          <w:szCs w:val="22"/>
        </w:rPr>
        <w:t>re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 xml:space="preserve">credentialing </w:t>
      </w:r>
      <w:r w:rsidR="003C5668">
        <w:rPr>
          <w:rFonts w:eastAsia="Calibri"/>
          <w:b/>
          <w:i/>
          <w:spacing w:val="0"/>
          <w:sz w:val="22"/>
          <w:szCs w:val="22"/>
        </w:rPr>
        <w:t xml:space="preserve">process 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 xml:space="preserve">within </w:t>
      </w:r>
      <w:r w:rsidR="00636EA8" w:rsidRPr="00BA4602">
        <w:rPr>
          <w:rFonts w:eastAsia="Calibri"/>
          <w:b/>
          <w:i/>
          <w:spacing w:val="0"/>
          <w:sz w:val="22"/>
          <w:szCs w:val="22"/>
        </w:rPr>
        <w:t>the</w:t>
      </w:r>
      <w:r w:rsidR="00FD574F">
        <w:rPr>
          <w:rFonts w:eastAsia="Calibri"/>
          <w:b/>
          <w:i/>
          <w:spacing w:val="0"/>
          <w:sz w:val="22"/>
          <w:szCs w:val="22"/>
        </w:rPr>
        <w:t xml:space="preserve"> </w:t>
      </w:r>
      <w:r w:rsidR="00636EA8" w:rsidRPr="00BA4602">
        <w:rPr>
          <w:rFonts w:eastAsia="Calibri"/>
          <w:b/>
          <w:i/>
          <w:spacing w:val="0"/>
          <w:sz w:val="22"/>
          <w:szCs w:val="22"/>
        </w:rPr>
        <w:t>quarter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>.</w:t>
      </w:r>
    </w:p>
    <w:p w14:paraId="0751DE04" w14:textId="77777777" w:rsidR="003E6BC4" w:rsidRPr="00BA4602" w:rsidRDefault="003E6BC4" w:rsidP="00E71133">
      <w:pPr>
        <w:ind w:left="360"/>
        <w:rPr>
          <w:rFonts w:eastAsia="Calibri"/>
          <w:b/>
          <w:spacing w:val="0"/>
          <w:sz w:val="22"/>
          <w:szCs w:val="22"/>
        </w:rPr>
      </w:pPr>
    </w:p>
    <w:tbl>
      <w:tblPr>
        <w:tblW w:w="1395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28"/>
        <w:gridCol w:w="2880"/>
        <w:gridCol w:w="2880"/>
        <w:gridCol w:w="2700"/>
      </w:tblGrid>
      <w:tr w:rsidR="004A47BE" w:rsidRPr="00BA4602" w14:paraId="1F4BDDFB" w14:textId="77777777" w:rsidTr="006E0F1F">
        <w:tc>
          <w:tcPr>
            <w:tcW w:w="2762" w:type="dxa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2731534A" w14:textId="77777777" w:rsidR="004A47BE" w:rsidRPr="00B61D38" w:rsidRDefault="004A47BE" w:rsidP="00E71133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Category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369992"/>
            <w:vAlign w:val="center"/>
          </w:tcPr>
          <w:p w14:paraId="2A550FA2" w14:textId="62F1D907" w:rsidR="004A47BE" w:rsidRPr="00B61D38" w:rsidRDefault="004A47BE" w:rsidP="00E71133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Total </w:t>
            </w:r>
            <w:r w:rsidR="007846DC"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number</w:t>
            </w: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 of providers who went through rec</w:t>
            </w:r>
            <w:r w:rsidR="009F7086"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r</w:t>
            </w: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edentialing process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369992" w:themeFill="accent1"/>
          </w:tcPr>
          <w:p w14:paraId="0418E2F7" w14:textId="77777777" w:rsidR="001C69B1" w:rsidRPr="001C69B1" w:rsidRDefault="001C69B1" w:rsidP="003D0198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10"/>
                <w:szCs w:val="10"/>
              </w:rPr>
            </w:pPr>
          </w:p>
          <w:p w14:paraId="43B92123" w14:textId="06678EB2" w:rsidR="001C69B1" w:rsidRPr="001C69B1" w:rsidRDefault="00FC3080" w:rsidP="003D0198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10"/>
                <w:szCs w:val="10"/>
              </w:rPr>
            </w:pP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number of providers who </w:t>
            </w:r>
            <w:r w:rsidR="006264A7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were </w:t>
            </w:r>
            <w:r w:rsidR="00A17E00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denied </w:t>
            </w:r>
            <w:r w:rsidR="0002552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or terminated</w:t>
            </w:r>
            <w:r w:rsidRPr="00B61D3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 </w:t>
            </w:r>
            <w:r w:rsidR="00FB59C8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for recredentialing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369992" w:themeFill="accent1"/>
            <w:vAlign w:val="center"/>
          </w:tcPr>
          <w:p w14:paraId="1C4573D9" w14:textId="731FC4E5" w:rsidR="004A47BE" w:rsidRPr="006E0F1F" w:rsidRDefault="007846DC" w:rsidP="00E71133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6E0F1F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number</w:t>
            </w:r>
            <w:r w:rsidR="004A47BE" w:rsidRPr="006E0F1F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 of providers who were approved for rec</w:t>
            </w:r>
            <w:r w:rsidR="009F7086" w:rsidRPr="006E0F1F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r</w:t>
            </w:r>
            <w:r w:rsidR="004A47BE" w:rsidRPr="006E0F1F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edentialing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369992" w:themeFill="accent1"/>
            <w:vAlign w:val="center"/>
          </w:tcPr>
          <w:p w14:paraId="4C1D3FE2" w14:textId="0ECC6981" w:rsidR="004A47BE" w:rsidRPr="006E0F1F" w:rsidRDefault="00C92E81" w:rsidP="00E71133">
            <w:pPr>
              <w:jc w:val="center"/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</w:pPr>
            <w:r w:rsidRPr="006E0F1F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* </w:t>
            </w:r>
            <w:r w:rsidR="007846DC" w:rsidRPr="006E0F1F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percent</w:t>
            </w:r>
            <w:r w:rsidR="004A47BE" w:rsidRPr="006E0F1F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 of Providers recredentialed within </w:t>
            </w:r>
            <w:r w:rsidR="007846DC" w:rsidRPr="006E0F1F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>three</w:t>
            </w:r>
            <w:r w:rsidR="004A47BE" w:rsidRPr="006E0F1F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 years</w:t>
            </w:r>
            <w:r w:rsidRPr="006E0F1F">
              <w:rPr>
                <w:rFonts w:eastAsia="Calibri"/>
                <w:b/>
                <w:caps/>
                <w:color w:val="FFFFFF" w:themeColor="background1"/>
                <w:spacing w:val="0"/>
                <w:sz w:val="22"/>
                <w:szCs w:val="22"/>
              </w:rPr>
              <w:t xml:space="preserve"> </w:t>
            </w:r>
          </w:p>
        </w:tc>
      </w:tr>
      <w:tr w:rsidR="004A47BE" w:rsidRPr="00BA4602" w14:paraId="14F99FBE" w14:textId="77777777" w:rsidTr="006340CD">
        <w:trPr>
          <w:trHeight w:val="44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FAC04" w14:textId="22559A3C" w:rsidR="004A47BE" w:rsidRPr="006340CD" w:rsidRDefault="004A47BE" w:rsidP="00E71133">
            <w:pPr>
              <w:rPr>
                <w:rFonts w:eastAsia="Calibri"/>
                <w:caps/>
                <w:spacing w:val="0"/>
                <w:sz w:val="22"/>
                <w:szCs w:val="22"/>
              </w:rPr>
            </w:pPr>
            <w:r w:rsidRPr="006340CD">
              <w:rPr>
                <w:rFonts w:eastAsia="Calibri"/>
                <w:b/>
                <w:caps/>
                <w:spacing w:val="0"/>
                <w:sz w:val="22"/>
                <w:szCs w:val="22"/>
              </w:rPr>
              <w:t>Individual Provider recredentialing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FA61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5E7" w14:textId="77777777" w:rsidR="00FC3080" w:rsidRPr="00BA4602" w:rsidRDefault="00FC308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4EC7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05BA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4A47BE" w:rsidRPr="00BA4602" w14:paraId="0BD43CE1" w14:textId="77777777" w:rsidTr="006340CD">
        <w:trPr>
          <w:trHeight w:val="413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1EFF3" w14:textId="68B4E35E" w:rsidR="004A47BE" w:rsidRPr="006340CD" w:rsidRDefault="004A47BE" w:rsidP="00E71133">
            <w:pPr>
              <w:rPr>
                <w:rFonts w:eastAsia="Calibri"/>
                <w:caps/>
                <w:spacing w:val="0"/>
                <w:sz w:val="22"/>
                <w:szCs w:val="22"/>
              </w:rPr>
            </w:pPr>
            <w:r w:rsidRPr="006340CD">
              <w:rPr>
                <w:rFonts w:eastAsia="Calibri"/>
                <w:b/>
                <w:caps/>
                <w:spacing w:val="0"/>
                <w:sz w:val="22"/>
                <w:szCs w:val="22"/>
              </w:rPr>
              <w:t>Organizational Provider Recr</w:t>
            </w:r>
            <w:r w:rsidR="009F7086" w:rsidRPr="006340CD">
              <w:rPr>
                <w:rFonts w:eastAsia="Calibri"/>
                <w:b/>
                <w:caps/>
                <w:spacing w:val="0"/>
                <w:sz w:val="22"/>
                <w:szCs w:val="22"/>
              </w:rPr>
              <w:t>e</w:t>
            </w:r>
            <w:r w:rsidRPr="006340CD">
              <w:rPr>
                <w:rFonts w:eastAsia="Calibri"/>
                <w:b/>
                <w:caps/>
                <w:spacing w:val="0"/>
                <w:sz w:val="22"/>
                <w:szCs w:val="22"/>
              </w:rPr>
              <w:t>dentialing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265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B28E" w14:textId="77777777" w:rsidR="00FC3080" w:rsidRPr="00BA4602" w:rsidRDefault="00FC308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93B8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CA64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</w:tbl>
    <w:p w14:paraId="74AF9D93" w14:textId="240404E8" w:rsidR="00C76657" w:rsidRPr="00B95BA9" w:rsidRDefault="00025528" w:rsidP="00E71133">
      <w:pPr>
        <w:ind w:left="360"/>
        <w:rPr>
          <w:rFonts w:eastAsia="Calibri"/>
          <w:b/>
          <w:caps/>
          <w:spacing w:val="0"/>
          <w:sz w:val="18"/>
          <w:szCs w:val="18"/>
        </w:rPr>
      </w:pPr>
      <w:r>
        <w:rPr>
          <w:rFonts w:eastAsia="Calibri"/>
          <w:b/>
          <w:caps/>
          <w:spacing w:val="0"/>
          <w:sz w:val="22"/>
          <w:szCs w:val="22"/>
        </w:rPr>
        <w:t>*</w:t>
      </w:r>
      <w:r w:rsidR="007E20C2" w:rsidRPr="00B95BA9">
        <w:rPr>
          <w:rFonts w:eastAsia="Calibri"/>
          <w:b/>
          <w:caps/>
          <w:spacing w:val="0"/>
          <w:sz w:val="18"/>
          <w:szCs w:val="18"/>
        </w:rPr>
        <w:t xml:space="preserve">the Contractor shall divide the number of complete </w:t>
      </w:r>
      <w:r w:rsidR="00CC0097">
        <w:rPr>
          <w:rFonts w:eastAsia="Calibri"/>
          <w:b/>
          <w:caps/>
          <w:spacing w:val="0"/>
          <w:sz w:val="18"/>
          <w:szCs w:val="18"/>
        </w:rPr>
        <w:t xml:space="preserve">recredentialing </w:t>
      </w:r>
      <w:r w:rsidR="007E20C2" w:rsidRPr="00B95BA9">
        <w:rPr>
          <w:rFonts w:eastAsia="Calibri"/>
          <w:b/>
          <w:caps/>
          <w:spacing w:val="0"/>
          <w:sz w:val="18"/>
          <w:szCs w:val="18"/>
        </w:rPr>
        <w:t xml:space="preserve">applications approved and denied timely during the time period, per category, by the number of complete </w:t>
      </w:r>
      <w:r w:rsidR="000747CD">
        <w:rPr>
          <w:rFonts w:eastAsia="Calibri"/>
          <w:b/>
          <w:caps/>
          <w:spacing w:val="0"/>
          <w:sz w:val="18"/>
          <w:szCs w:val="18"/>
        </w:rPr>
        <w:t xml:space="preserve">recredentialing </w:t>
      </w:r>
      <w:r w:rsidR="007E20C2" w:rsidRPr="00B95BA9">
        <w:rPr>
          <w:rFonts w:eastAsia="Calibri"/>
          <w:b/>
          <w:caps/>
          <w:spacing w:val="0"/>
          <w:sz w:val="18"/>
          <w:szCs w:val="18"/>
        </w:rPr>
        <w:t>applications that were received during the time period, per category</w:t>
      </w:r>
    </w:p>
    <w:p w14:paraId="0A5001AF" w14:textId="77777777" w:rsidR="00B95BA9" w:rsidRDefault="00542424" w:rsidP="00542424">
      <w:pPr>
        <w:rPr>
          <w:rFonts w:eastAsia="Calibri"/>
          <w:b/>
          <w:spacing w:val="0"/>
          <w:sz w:val="22"/>
          <w:szCs w:val="22"/>
        </w:rPr>
      </w:pPr>
      <w:r>
        <w:rPr>
          <w:rFonts w:eastAsia="Calibri"/>
          <w:b/>
          <w:spacing w:val="0"/>
          <w:sz w:val="22"/>
          <w:szCs w:val="22"/>
        </w:rPr>
        <w:t xml:space="preserve"> </w:t>
      </w:r>
      <w:r w:rsidR="00F47E15">
        <w:rPr>
          <w:rFonts w:eastAsia="Calibri"/>
          <w:b/>
          <w:spacing w:val="0"/>
          <w:sz w:val="22"/>
          <w:szCs w:val="22"/>
        </w:rPr>
        <w:t xml:space="preserve">      </w:t>
      </w:r>
    </w:p>
    <w:p w14:paraId="1E60B0F7" w14:textId="0BE9257E" w:rsidR="004E03E3" w:rsidRPr="00BA4602" w:rsidRDefault="00B74ECE" w:rsidP="00B95BA9">
      <w:pPr>
        <w:ind w:left="360"/>
        <w:rPr>
          <w:rFonts w:eastAsia="Calibri"/>
          <w:b/>
          <w:smallCaps/>
          <w:spacing w:val="0"/>
          <w:sz w:val="22"/>
          <w:szCs w:val="22"/>
        </w:rPr>
      </w:pPr>
      <w:r w:rsidRPr="00BA4602">
        <w:rPr>
          <w:rFonts w:eastAsia="Calibri"/>
          <w:b/>
          <w:spacing w:val="0"/>
          <w:sz w:val="22"/>
          <w:szCs w:val="22"/>
        </w:rPr>
        <w:t>COMMENTS</w:t>
      </w:r>
      <w:r>
        <w:rPr>
          <w:rFonts w:eastAsia="Calibri"/>
          <w:b/>
          <w:spacing w:val="0"/>
          <w:sz w:val="22"/>
          <w:szCs w:val="22"/>
        </w:rPr>
        <w:t>:</w:t>
      </w:r>
      <w:r w:rsidR="004E03E3" w:rsidRPr="00BA4602">
        <w:rPr>
          <w:rFonts w:eastAsia="Calibri"/>
          <w:b/>
          <w:caps/>
          <w:spacing w:val="0"/>
          <w:sz w:val="22"/>
          <w:szCs w:val="22"/>
        </w:rPr>
        <w:t xml:space="preserve"> </w:t>
      </w:r>
      <w:r w:rsidRPr="00BA4602">
        <w:rPr>
          <w:rFonts w:eastAsia="Calibri"/>
          <w:b/>
          <w:i/>
          <w:smallCaps/>
          <w:spacing w:val="0"/>
          <w:sz w:val="22"/>
          <w:szCs w:val="22"/>
        </w:rPr>
        <w:t>(INCLUDE DESCRIPTION FOR AREAS OF NON-COMPLIANCE AND CORRECTIVE ACTIONS TAKEN</w:t>
      </w:r>
      <w:r w:rsidR="004E03E3" w:rsidRPr="00BA4602">
        <w:rPr>
          <w:rFonts w:eastAsia="Calibri"/>
          <w:b/>
          <w:i/>
          <w:smallCaps/>
          <w:spacing w:val="0"/>
          <w:sz w:val="22"/>
          <w:szCs w:val="22"/>
        </w:rPr>
        <w:t>)</w:t>
      </w:r>
    </w:p>
    <w:p w14:paraId="66CD2A17" w14:textId="12E2BBD2" w:rsidR="00235A85" w:rsidRDefault="00235A85" w:rsidP="00E71133">
      <w:pPr>
        <w:ind w:left="360"/>
        <w:rPr>
          <w:rFonts w:eastAsia="Calibri"/>
          <w:spacing w:val="0"/>
          <w:sz w:val="18"/>
          <w:szCs w:val="18"/>
          <w:vertAlign w:val="superscript"/>
        </w:rPr>
      </w:pPr>
    </w:p>
    <w:p w14:paraId="5E816D18" w14:textId="32EF0D67" w:rsidR="001E758F" w:rsidRPr="00BA4602" w:rsidRDefault="001E758F" w:rsidP="00E71133">
      <w:pPr>
        <w:rPr>
          <w:sz w:val="22"/>
          <w:szCs w:val="22"/>
        </w:rPr>
      </w:pPr>
    </w:p>
    <w:sectPr w:rsidR="001E758F" w:rsidRPr="00BA4602" w:rsidSect="00542424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7B06" w14:textId="77777777" w:rsidR="00711BB6" w:rsidRDefault="00711BB6" w:rsidP="00A67076">
      <w:r>
        <w:separator/>
      </w:r>
    </w:p>
  </w:endnote>
  <w:endnote w:type="continuationSeparator" w:id="0">
    <w:p w14:paraId="36A36722" w14:textId="77777777" w:rsidR="00711BB6" w:rsidRDefault="00711BB6" w:rsidP="00A67076">
      <w:r>
        <w:continuationSeparator/>
      </w:r>
    </w:p>
  </w:endnote>
  <w:endnote w:type="continuationNotice" w:id="1">
    <w:p w14:paraId="7A974C98" w14:textId="77777777" w:rsidR="00711BB6" w:rsidRDefault="00711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E2018" w14:textId="77456B3B" w:rsidR="00D01345" w:rsidRPr="00064C9C" w:rsidRDefault="00064C9C" w:rsidP="001A3E69">
    <w:pPr>
      <w:pBdr>
        <w:top w:val="single" w:sz="18" w:space="1" w:color="CC6C20"/>
      </w:pBdr>
      <w:tabs>
        <w:tab w:val="center" w:pos="4320"/>
        <w:tab w:val="left" w:pos="5670"/>
        <w:tab w:val="left" w:pos="5940"/>
        <w:tab w:val="right" w:pos="8640"/>
        <w:tab w:val="left" w:pos="9270"/>
        <w:tab w:val="left" w:pos="14310"/>
      </w:tabs>
      <w:jc w:val="center"/>
      <w:rPr>
        <w:rFonts w:eastAsia="Times New Roman"/>
        <w:b/>
        <w:color w:val="369992"/>
        <w:spacing w:val="0"/>
        <w:sz w:val="22"/>
        <w:szCs w:val="22"/>
      </w:rPr>
    </w:pPr>
    <w:r>
      <w:rPr>
        <w:rFonts w:eastAsia="Times New Roman"/>
        <w:b/>
        <w:color w:val="369992"/>
        <w:spacing w:val="0"/>
        <w:sz w:val="22"/>
        <w:szCs w:val="22"/>
      </w:rPr>
      <w:t>950-ATTACHMENT A</w:t>
    </w:r>
    <w:r w:rsidRPr="00F22A7E">
      <w:rPr>
        <w:rFonts w:eastAsia="Times New Roman"/>
        <w:b/>
        <w:color w:val="369992"/>
        <w:spacing w:val="0"/>
        <w:sz w:val="22"/>
        <w:szCs w:val="22"/>
      </w:rPr>
      <w:t xml:space="preserve"> – Page </w:t>
    </w:r>
    <w:r w:rsidRPr="00F22A7E">
      <w:rPr>
        <w:rFonts w:eastAsia="Times New Roman"/>
        <w:b/>
        <w:color w:val="369992"/>
        <w:spacing w:val="0"/>
        <w:sz w:val="22"/>
        <w:szCs w:val="22"/>
      </w:rPr>
      <w:fldChar w:fldCharType="begin"/>
    </w:r>
    <w:r w:rsidRPr="00F22A7E">
      <w:rPr>
        <w:rFonts w:eastAsia="Times New Roman"/>
        <w:b/>
        <w:color w:val="369992"/>
        <w:spacing w:val="0"/>
        <w:sz w:val="22"/>
        <w:szCs w:val="22"/>
      </w:rPr>
      <w:instrText xml:space="preserve"> PAGE </w:instrText>
    </w:r>
    <w:r w:rsidRPr="00F22A7E">
      <w:rPr>
        <w:rFonts w:eastAsia="Times New Roman"/>
        <w:b/>
        <w:color w:val="369992"/>
        <w:spacing w:val="0"/>
        <w:sz w:val="22"/>
        <w:szCs w:val="22"/>
      </w:rPr>
      <w:fldChar w:fldCharType="separate"/>
    </w:r>
    <w:r>
      <w:rPr>
        <w:rFonts w:eastAsia="Times New Roman"/>
        <w:b/>
        <w:color w:val="369992"/>
        <w:sz w:val="22"/>
        <w:szCs w:val="22"/>
      </w:rPr>
      <w:t>16</w:t>
    </w:r>
    <w:r w:rsidRPr="00F22A7E">
      <w:rPr>
        <w:rFonts w:eastAsia="Times New Roman"/>
        <w:b/>
        <w:color w:val="369992"/>
        <w:spacing w:val="0"/>
        <w:sz w:val="22"/>
        <w:szCs w:val="22"/>
      </w:rPr>
      <w:fldChar w:fldCharType="end"/>
    </w:r>
    <w:r w:rsidRPr="00F22A7E">
      <w:rPr>
        <w:rFonts w:eastAsia="Times New Roman"/>
        <w:b/>
        <w:color w:val="369992"/>
        <w:spacing w:val="0"/>
        <w:sz w:val="22"/>
        <w:szCs w:val="22"/>
      </w:rPr>
      <w:t xml:space="preserve"> of </w:t>
    </w:r>
    <w:r w:rsidRPr="00F22A7E">
      <w:rPr>
        <w:rFonts w:eastAsia="Times New Roman"/>
        <w:b/>
        <w:color w:val="369992"/>
        <w:spacing w:val="0"/>
        <w:sz w:val="22"/>
        <w:szCs w:val="22"/>
      </w:rPr>
      <w:fldChar w:fldCharType="begin"/>
    </w:r>
    <w:r w:rsidRPr="00F22A7E">
      <w:rPr>
        <w:rFonts w:eastAsia="Times New Roman"/>
        <w:b/>
        <w:color w:val="369992"/>
        <w:spacing w:val="0"/>
        <w:sz w:val="22"/>
        <w:szCs w:val="22"/>
      </w:rPr>
      <w:instrText xml:space="preserve"> NUMPAGES </w:instrText>
    </w:r>
    <w:r w:rsidRPr="00F22A7E">
      <w:rPr>
        <w:rFonts w:eastAsia="Times New Roman"/>
        <w:b/>
        <w:color w:val="369992"/>
        <w:spacing w:val="0"/>
        <w:sz w:val="22"/>
        <w:szCs w:val="22"/>
      </w:rPr>
      <w:fldChar w:fldCharType="separate"/>
    </w:r>
    <w:r>
      <w:rPr>
        <w:rFonts w:eastAsia="Times New Roman"/>
        <w:b/>
        <w:color w:val="369992"/>
        <w:sz w:val="22"/>
        <w:szCs w:val="22"/>
      </w:rPr>
      <w:t>17</w:t>
    </w:r>
    <w:r w:rsidRPr="00F22A7E">
      <w:rPr>
        <w:rFonts w:eastAsia="Times New Roman"/>
        <w:b/>
        <w:color w:val="369992"/>
        <w:spacing w:val="0"/>
        <w:sz w:val="22"/>
        <w:szCs w:val="22"/>
      </w:rPr>
      <w:fldChar w:fldCharType="end"/>
    </w:r>
  </w:p>
  <w:p w14:paraId="0FD262ED" w14:textId="7A8C6393" w:rsidR="008443FC" w:rsidRPr="00337D93" w:rsidRDefault="008443FC" w:rsidP="00A66442">
    <w:pPr>
      <w:ind w:left="360"/>
      <w:rPr>
        <w:rFonts w:eastAsia="Times New Roman"/>
        <w:bCs/>
        <w:color w:val="369992"/>
        <w:spacing w:val="0"/>
      </w:rPr>
    </w:pPr>
    <w:r w:rsidRPr="00337D93">
      <w:rPr>
        <w:rFonts w:eastAsia="Times New Roman"/>
        <w:bCs/>
        <w:color w:val="369992"/>
        <w:spacing w:val="0"/>
      </w:rPr>
      <w:t>Effective Date</w:t>
    </w:r>
    <w:r w:rsidR="00D01345" w:rsidRPr="00337D93">
      <w:rPr>
        <w:rFonts w:eastAsia="Times New Roman"/>
        <w:bCs/>
        <w:color w:val="369992"/>
        <w:spacing w:val="0"/>
      </w:rPr>
      <w:t>s</w:t>
    </w:r>
    <w:r w:rsidRPr="00337D93">
      <w:rPr>
        <w:rFonts w:eastAsia="Times New Roman"/>
        <w:bCs/>
        <w:color w:val="369992"/>
        <w:spacing w:val="0"/>
      </w:rPr>
      <w:t>:</w:t>
    </w:r>
    <w:r w:rsidR="002B1DE1" w:rsidRPr="00337D93">
      <w:rPr>
        <w:rFonts w:eastAsia="Times New Roman"/>
        <w:bCs/>
        <w:color w:val="369992"/>
        <w:spacing w:val="0"/>
      </w:rPr>
      <w:t xml:space="preserve"> </w:t>
    </w:r>
    <w:r w:rsidRPr="00337D93">
      <w:rPr>
        <w:rFonts w:eastAsia="Times New Roman"/>
        <w:bCs/>
        <w:color w:val="369992"/>
        <w:spacing w:val="0"/>
      </w:rPr>
      <w:t xml:space="preserve"> </w:t>
    </w:r>
    <w:r w:rsidR="00D01345" w:rsidRPr="00337D93">
      <w:rPr>
        <w:rFonts w:eastAsia="Times New Roman"/>
        <w:bCs/>
        <w:color w:val="369992"/>
        <w:spacing w:val="0"/>
      </w:rPr>
      <w:t xml:space="preserve">10/01/94, </w:t>
    </w:r>
    <w:r w:rsidRPr="00337D93">
      <w:rPr>
        <w:rFonts w:eastAsia="Times New Roman"/>
        <w:bCs/>
        <w:color w:val="369992"/>
        <w:spacing w:val="0"/>
      </w:rPr>
      <w:t>01/25/19</w:t>
    </w:r>
    <w:r w:rsidR="00EB6C1E" w:rsidRPr="00337D93">
      <w:rPr>
        <w:rFonts w:eastAsia="Times New Roman"/>
        <w:bCs/>
        <w:color w:val="369992"/>
        <w:spacing w:val="0"/>
      </w:rPr>
      <w:t xml:space="preserve">, </w:t>
    </w:r>
    <w:r w:rsidR="00D34219" w:rsidRPr="00337D93">
      <w:rPr>
        <w:rFonts w:eastAsia="Times New Roman"/>
        <w:bCs/>
        <w:color w:val="369992"/>
        <w:spacing w:val="0"/>
      </w:rPr>
      <w:t>09/01/20</w:t>
    </w:r>
    <w:r w:rsidR="00E31481" w:rsidRPr="00337D93">
      <w:rPr>
        <w:rFonts w:eastAsia="Times New Roman"/>
        <w:bCs/>
        <w:color w:val="369992"/>
        <w:spacing w:val="0"/>
      </w:rPr>
      <w:t>, 10/01/21</w:t>
    </w:r>
    <w:r w:rsidR="00B72DBC" w:rsidRPr="00337D93">
      <w:rPr>
        <w:rFonts w:eastAsia="Times New Roman"/>
        <w:bCs/>
        <w:color w:val="369992"/>
        <w:spacing w:val="0"/>
      </w:rPr>
      <w:t xml:space="preserve">, </w:t>
    </w:r>
    <w:r w:rsidR="00C51158" w:rsidRPr="00337D93">
      <w:rPr>
        <w:rFonts w:eastAsia="Times New Roman"/>
        <w:bCs/>
        <w:color w:val="369992"/>
        <w:spacing w:val="0"/>
      </w:rPr>
      <w:t>10/01/22</w:t>
    </w:r>
    <w:r w:rsidR="00023D29" w:rsidRPr="00337D93">
      <w:rPr>
        <w:rFonts w:eastAsia="Times New Roman"/>
        <w:bCs/>
        <w:color w:val="369992"/>
        <w:spacing w:val="0"/>
      </w:rPr>
      <w:t>, 01/01/23</w:t>
    </w:r>
    <w:r w:rsidR="00F0696C" w:rsidRPr="00337D93">
      <w:rPr>
        <w:rFonts w:eastAsia="Times New Roman"/>
        <w:bCs/>
        <w:color w:val="369992"/>
        <w:spacing w:val="0"/>
      </w:rPr>
      <w:t xml:space="preserve">, </w:t>
    </w:r>
    <w:r w:rsidR="00595962" w:rsidRPr="00337D93">
      <w:rPr>
        <w:rFonts w:eastAsia="Times New Roman"/>
        <w:bCs/>
        <w:color w:val="369992"/>
        <w:spacing w:val="0"/>
      </w:rPr>
      <w:t>09/</w:t>
    </w:r>
    <w:r w:rsidR="00D26965" w:rsidRPr="00337D93">
      <w:rPr>
        <w:rFonts w:eastAsia="Times New Roman"/>
        <w:bCs/>
        <w:color w:val="369992"/>
        <w:spacing w:val="0"/>
      </w:rPr>
      <w:t>2</w:t>
    </w:r>
    <w:r w:rsidR="00B60B8C" w:rsidRPr="00337D93">
      <w:rPr>
        <w:rFonts w:eastAsia="Times New Roman"/>
        <w:bCs/>
        <w:color w:val="369992"/>
        <w:spacing w:val="0"/>
      </w:rPr>
      <w:t>7</w:t>
    </w:r>
    <w:r w:rsidR="00595962" w:rsidRPr="00337D93">
      <w:rPr>
        <w:rFonts w:eastAsia="Times New Roman"/>
        <w:bCs/>
        <w:color w:val="369992"/>
        <w:spacing w:val="0"/>
      </w:rPr>
      <w:t>/24</w:t>
    </w:r>
    <w:r w:rsidR="00D26965" w:rsidRPr="00337D93">
      <w:rPr>
        <w:rFonts w:eastAsia="Times New Roman"/>
        <w:bCs/>
        <w:color w:val="369992"/>
        <w:spacing w:val="0"/>
      </w:rPr>
      <w:t xml:space="preserve">, </w:t>
    </w:r>
    <w:r w:rsidR="00231FA1" w:rsidRPr="00337D93">
      <w:rPr>
        <w:rFonts w:eastAsia="Times New Roman"/>
        <w:bCs/>
        <w:color w:val="369992"/>
        <w:spacing w:val="0"/>
      </w:rPr>
      <w:t>10/01/25</w:t>
    </w:r>
  </w:p>
  <w:p w14:paraId="5E816D26" w14:textId="73304091" w:rsidR="00C929BA" w:rsidRPr="00337D93" w:rsidRDefault="006932C8" w:rsidP="00A66442">
    <w:pPr>
      <w:tabs>
        <w:tab w:val="left" w:pos="360"/>
      </w:tabs>
      <w:ind w:left="360"/>
      <w:rPr>
        <w:rFonts w:eastAsia="Times New Roman"/>
        <w:bCs/>
        <w:color w:val="369992"/>
        <w:spacing w:val="0"/>
      </w:rPr>
    </w:pPr>
    <w:r w:rsidRPr="00337D93">
      <w:rPr>
        <w:rFonts w:eastAsia="Times New Roman"/>
        <w:bCs/>
        <w:color w:val="369992"/>
        <w:spacing w:val="0"/>
      </w:rPr>
      <w:t xml:space="preserve">Approval </w:t>
    </w:r>
    <w:r w:rsidR="00C929BA" w:rsidRPr="00337D93">
      <w:rPr>
        <w:rFonts w:eastAsia="Times New Roman"/>
        <w:bCs/>
        <w:color w:val="369992"/>
        <w:spacing w:val="0"/>
      </w:rPr>
      <w:t>Date</w:t>
    </w:r>
    <w:r w:rsidRPr="00337D93">
      <w:rPr>
        <w:rFonts w:eastAsia="Times New Roman"/>
        <w:bCs/>
        <w:color w:val="369992"/>
        <w:spacing w:val="0"/>
      </w:rPr>
      <w:t>s</w:t>
    </w:r>
    <w:r w:rsidR="00C929BA" w:rsidRPr="00337D93">
      <w:rPr>
        <w:rFonts w:eastAsia="Times New Roman"/>
        <w:bCs/>
        <w:color w:val="369992"/>
        <w:spacing w:val="0"/>
      </w:rPr>
      <w:t>: 10/01/16, 10/01/15, 04/01/14</w:t>
    </w:r>
    <w:r w:rsidRPr="00337D93">
      <w:rPr>
        <w:rFonts w:eastAsia="Times New Roman"/>
        <w:bCs/>
        <w:color w:val="369992"/>
        <w:spacing w:val="0"/>
      </w:rPr>
      <w:t xml:space="preserve">, </w:t>
    </w:r>
    <w:r w:rsidR="00D01345" w:rsidRPr="00337D93">
      <w:rPr>
        <w:rFonts w:eastAsia="Times New Roman"/>
        <w:bCs/>
        <w:color w:val="369992"/>
        <w:spacing w:val="0"/>
      </w:rPr>
      <w:t>01/25/19</w:t>
    </w:r>
    <w:r w:rsidR="00EB6C1E" w:rsidRPr="00337D93">
      <w:rPr>
        <w:rFonts w:eastAsia="Times New Roman"/>
        <w:bCs/>
        <w:color w:val="369992"/>
        <w:spacing w:val="0"/>
      </w:rPr>
      <w:t xml:space="preserve">, </w:t>
    </w:r>
    <w:r w:rsidR="00261B05" w:rsidRPr="00337D93">
      <w:rPr>
        <w:rFonts w:eastAsia="Times New Roman"/>
        <w:bCs/>
        <w:color w:val="369992"/>
        <w:spacing w:val="0"/>
      </w:rPr>
      <w:t>06/23/20</w:t>
    </w:r>
    <w:r w:rsidR="00E31481" w:rsidRPr="00337D93">
      <w:rPr>
        <w:rFonts w:eastAsia="Times New Roman"/>
        <w:bCs/>
        <w:color w:val="369992"/>
        <w:spacing w:val="0"/>
      </w:rPr>
      <w:t xml:space="preserve">, </w:t>
    </w:r>
    <w:r w:rsidR="00DE5124" w:rsidRPr="00337D93">
      <w:rPr>
        <w:rFonts w:eastAsia="Times New Roman"/>
        <w:bCs/>
        <w:color w:val="369992"/>
        <w:spacing w:val="0"/>
      </w:rPr>
      <w:t>03/18/21</w:t>
    </w:r>
    <w:r w:rsidR="00B72DBC" w:rsidRPr="00337D93">
      <w:rPr>
        <w:rFonts w:eastAsia="Times New Roman"/>
        <w:bCs/>
        <w:color w:val="369992"/>
        <w:spacing w:val="0"/>
      </w:rPr>
      <w:t xml:space="preserve">, </w:t>
    </w:r>
    <w:r w:rsidR="007A6B11" w:rsidRPr="00337D93">
      <w:rPr>
        <w:rFonts w:eastAsia="Times New Roman"/>
        <w:bCs/>
        <w:color w:val="369992"/>
        <w:spacing w:val="0"/>
      </w:rPr>
      <w:t>04/21/22</w:t>
    </w:r>
    <w:r w:rsidR="00023D29" w:rsidRPr="00337D93">
      <w:rPr>
        <w:rFonts w:eastAsia="Times New Roman"/>
        <w:bCs/>
        <w:color w:val="369992"/>
        <w:spacing w:val="0"/>
      </w:rPr>
      <w:t xml:space="preserve">, </w:t>
    </w:r>
    <w:r w:rsidR="009175A9" w:rsidRPr="00337D93">
      <w:rPr>
        <w:rFonts w:eastAsia="Times New Roman"/>
        <w:bCs/>
        <w:color w:val="369992"/>
        <w:spacing w:val="0"/>
      </w:rPr>
      <w:t>11/</w:t>
    </w:r>
    <w:r w:rsidR="00892DBF" w:rsidRPr="00337D93">
      <w:rPr>
        <w:rFonts w:eastAsia="Times New Roman"/>
        <w:bCs/>
        <w:color w:val="369992"/>
        <w:spacing w:val="0"/>
      </w:rPr>
      <w:t>1</w:t>
    </w:r>
    <w:r w:rsidR="003F4086" w:rsidRPr="00337D93">
      <w:rPr>
        <w:rFonts w:eastAsia="Times New Roman"/>
        <w:bCs/>
        <w:color w:val="369992"/>
        <w:spacing w:val="0"/>
      </w:rPr>
      <w:t>7</w:t>
    </w:r>
    <w:r w:rsidR="009175A9" w:rsidRPr="00337D93">
      <w:rPr>
        <w:rFonts w:eastAsia="Times New Roman"/>
        <w:bCs/>
        <w:color w:val="369992"/>
        <w:spacing w:val="0"/>
      </w:rPr>
      <w:t>/22</w:t>
    </w:r>
    <w:r w:rsidR="00F0696C" w:rsidRPr="00337D93">
      <w:rPr>
        <w:rFonts w:eastAsia="Times New Roman"/>
        <w:bCs/>
        <w:color w:val="369992"/>
        <w:spacing w:val="0"/>
      </w:rPr>
      <w:t xml:space="preserve">, </w:t>
    </w:r>
    <w:r w:rsidR="00612510" w:rsidRPr="00337D93">
      <w:rPr>
        <w:rFonts w:eastAsia="Times New Roman"/>
        <w:bCs/>
        <w:color w:val="369992"/>
        <w:spacing w:val="0"/>
      </w:rPr>
      <w:t>07/17/24</w:t>
    </w:r>
    <w:r w:rsidR="00D46E40">
      <w:rPr>
        <w:rFonts w:eastAsia="Times New Roman"/>
        <w:bCs/>
        <w:color w:val="369992"/>
        <w:spacing w:val="0"/>
      </w:rPr>
      <w:t>, 05/14/25</w:t>
    </w:r>
  </w:p>
  <w:p w14:paraId="5E816D27" w14:textId="77777777" w:rsidR="00C929BA" w:rsidRPr="006564A5" w:rsidRDefault="00C929BA" w:rsidP="00142B7F">
    <w:pPr>
      <w:pStyle w:val="Footer"/>
      <w:ind w:left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8BB73" w14:textId="77777777" w:rsidR="00711BB6" w:rsidRDefault="00711BB6" w:rsidP="00A67076">
      <w:r>
        <w:separator/>
      </w:r>
    </w:p>
  </w:footnote>
  <w:footnote w:type="continuationSeparator" w:id="0">
    <w:p w14:paraId="3D576A38" w14:textId="77777777" w:rsidR="00711BB6" w:rsidRDefault="00711BB6" w:rsidP="00A67076">
      <w:r>
        <w:continuationSeparator/>
      </w:r>
    </w:p>
  </w:footnote>
  <w:footnote w:type="continuationNotice" w:id="1">
    <w:p w14:paraId="6322AE64" w14:textId="77777777" w:rsidR="00711BB6" w:rsidRDefault="00711B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11DD" w14:textId="6EA81C55" w:rsidR="00D26965" w:rsidRDefault="000870C6">
    <w:pPr>
      <w:pStyle w:val="Header"/>
    </w:pPr>
    <w:r>
      <w:rPr>
        <w:noProof/>
      </w:rPr>
      <w:pict w14:anchorId="4B1138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562016" o:spid="_x0000_s1028" type="#_x0000_t136" style="position:absolute;margin-left:0;margin-top:0;width:692.1pt;height:69.2pt;rotation:315;z-index:-251658239;mso-position-horizontal:center;mso-position-horizontal-relative:margin;mso-position-vertical:center;mso-position-vertical-relative:margin" o:allowincell="f" fillcolor="#ebd4a3" stroked="f">
          <v:fill opacity=".5"/>
          <v:textpath style="font-family:&quot;STENCIL&quot;;font-size:1pt" string="IMPLEMENTATION DATE 10/01/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950" w:type="dxa"/>
      <w:tblInd w:w="360" w:type="dxa"/>
      <w:tblLook w:val="04A0" w:firstRow="1" w:lastRow="0" w:firstColumn="1" w:lastColumn="0" w:noHBand="0" w:noVBand="1"/>
    </w:tblPr>
    <w:tblGrid>
      <w:gridCol w:w="2628"/>
      <w:gridCol w:w="11322"/>
    </w:tblGrid>
    <w:tr w:rsidR="00FD1522" w:rsidRPr="00847B31" w14:paraId="515FE23B" w14:textId="77777777" w:rsidTr="002F697C">
      <w:trPr>
        <w:trHeight w:val="450"/>
      </w:trPr>
      <w:tc>
        <w:tcPr>
          <w:tcW w:w="2628" w:type="dxa"/>
          <w:vMerge w:val="restart"/>
          <w:shd w:val="clear" w:color="auto" w:fill="auto"/>
          <w:vAlign w:val="center"/>
        </w:tcPr>
        <w:p w14:paraId="55480810" w14:textId="77777777" w:rsidR="00FD1522" w:rsidRPr="00847B31" w:rsidRDefault="00FD1522" w:rsidP="00BD024F">
          <w:pPr>
            <w:rPr>
              <w:smallCaps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308636BC" wp14:editId="7F77B9FD">
                <wp:extent cx="1531737" cy="565480"/>
                <wp:effectExtent l="0" t="0" r="0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737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22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476A3AD5" w14:textId="77777777" w:rsidR="00FD1522" w:rsidRPr="00D03DAB" w:rsidRDefault="00FD1522" w:rsidP="00BD024F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563AD9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Medical Policy Manual</w:t>
          </w:r>
        </w:p>
      </w:tc>
    </w:tr>
    <w:tr w:rsidR="00FD1522" w:rsidRPr="00847B31" w14:paraId="352A3D80" w14:textId="77777777" w:rsidTr="002F697C">
      <w:trPr>
        <w:trHeight w:val="851"/>
      </w:trPr>
      <w:tc>
        <w:tcPr>
          <w:tcW w:w="2628" w:type="dxa"/>
          <w:vMerge/>
          <w:shd w:val="clear" w:color="auto" w:fill="auto"/>
        </w:tcPr>
        <w:p w14:paraId="6676DE01" w14:textId="77777777" w:rsidR="00FD1522" w:rsidRPr="00847B31" w:rsidRDefault="00FD1522" w:rsidP="00BD024F">
          <w:pPr>
            <w:rPr>
              <w:smallCaps/>
              <w:szCs w:val="24"/>
              <w:highlight w:val="cyan"/>
            </w:rPr>
          </w:pPr>
        </w:p>
      </w:tc>
      <w:tc>
        <w:tcPr>
          <w:tcW w:w="11322" w:type="dxa"/>
          <w:tcBorders>
            <w:top w:val="single" w:sz="18" w:space="0" w:color="CC6C20"/>
          </w:tcBorders>
          <w:shd w:val="clear" w:color="auto" w:fill="auto"/>
        </w:tcPr>
        <w:p w14:paraId="042112DE" w14:textId="77777777" w:rsidR="002807C0" w:rsidRPr="00563AD9" w:rsidRDefault="00264E9F" w:rsidP="00BD024F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563AD9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POLICY 950 – ATTACHMENT A – </w:t>
          </w:r>
        </w:p>
        <w:p w14:paraId="792FADC4" w14:textId="558A6750" w:rsidR="00DA519B" w:rsidRPr="002807C0" w:rsidRDefault="00264E9F" w:rsidP="002807C0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563AD9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CONTRACTOR CREDENTIALING REPORT</w:t>
          </w:r>
        </w:p>
      </w:tc>
    </w:tr>
  </w:tbl>
  <w:p w14:paraId="5E816D25" w14:textId="12133A99" w:rsidR="00C929BA" w:rsidRPr="006443C6" w:rsidRDefault="000870C6" w:rsidP="006C5FB4">
    <w:pPr>
      <w:pStyle w:val="Header"/>
      <w:rPr>
        <w:sz w:val="6"/>
        <w:szCs w:val="6"/>
      </w:rPr>
    </w:pPr>
    <w:r>
      <w:rPr>
        <w:noProof/>
      </w:rPr>
      <w:pict w14:anchorId="02EB25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562017" o:spid="_x0000_s1029" type="#_x0000_t136" style="position:absolute;margin-left:0;margin-top:0;width:692.1pt;height:69.2pt;rotation:315;z-index:-251658238;mso-position-horizontal:center;mso-position-horizontal-relative:margin;mso-position-vertical:center;mso-position-vertical-relative:margin" o:allowincell="f" fillcolor="#ebd4a3" stroked="f">
          <v:fill opacity=".5"/>
          <v:textpath style="font-family:&quot;STENCIL&quot;;font-size:1pt" string="IMPLEMENTATION DATE 10/01/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8BD3" w14:textId="0EF90E19" w:rsidR="00D26965" w:rsidRDefault="000870C6">
    <w:pPr>
      <w:pStyle w:val="Header"/>
    </w:pPr>
    <w:r>
      <w:rPr>
        <w:noProof/>
      </w:rPr>
      <w:pict w14:anchorId="0E2DD2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562015" o:spid="_x0000_s1030" type="#_x0000_t136" style="position:absolute;margin-left:0;margin-top:0;width:692.1pt;height:69.2pt;rotation:315;z-index:-251658240;mso-position-horizontal:center;mso-position-horizontal-relative:margin;mso-position-vertical:center;mso-position-vertical-relative:margin" o:allowincell="f" fillcolor="#ebd4a3" stroked="f">
          <v:fill opacity=".5"/>
          <v:textpath style="font-family:&quot;STENCIL&quot;;font-size:1pt" string="IMPLEMENTATION DATE 10/01/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73"/>
    <w:rsid w:val="00000659"/>
    <w:rsid w:val="00004BC4"/>
    <w:rsid w:val="00006CBF"/>
    <w:rsid w:val="000142A6"/>
    <w:rsid w:val="00016582"/>
    <w:rsid w:val="00021D6B"/>
    <w:rsid w:val="00023D29"/>
    <w:rsid w:val="000246E5"/>
    <w:rsid w:val="00025528"/>
    <w:rsid w:val="0002561B"/>
    <w:rsid w:val="00032A1C"/>
    <w:rsid w:val="000409A9"/>
    <w:rsid w:val="00041F75"/>
    <w:rsid w:val="00043519"/>
    <w:rsid w:val="00051157"/>
    <w:rsid w:val="0005220F"/>
    <w:rsid w:val="00053725"/>
    <w:rsid w:val="000617D7"/>
    <w:rsid w:val="00064C9C"/>
    <w:rsid w:val="00071165"/>
    <w:rsid w:val="000747CD"/>
    <w:rsid w:val="00075216"/>
    <w:rsid w:val="000813FA"/>
    <w:rsid w:val="000870C6"/>
    <w:rsid w:val="00091ADC"/>
    <w:rsid w:val="000A7FB7"/>
    <w:rsid w:val="000B00A5"/>
    <w:rsid w:val="000B1787"/>
    <w:rsid w:val="000B70E4"/>
    <w:rsid w:val="000C20B6"/>
    <w:rsid w:val="000C275B"/>
    <w:rsid w:val="000C5AB5"/>
    <w:rsid w:val="000C7C88"/>
    <w:rsid w:val="000E71BE"/>
    <w:rsid w:val="000E7A1A"/>
    <w:rsid w:val="000F2D96"/>
    <w:rsid w:val="000F63FF"/>
    <w:rsid w:val="000F7011"/>
    <w:rsid w:val="001005CE"/>
    <w:rsid w:val="00107066"/>
    <w:rsid w:val="00114C30"/>
    <w:rsid w:val="001220AE"/>
    <w:rsid w:val="001260BD"/>
    <w:rsid w:val="0013674E"/>
    <w:rsid w:val="001376CB"/>
    <w:rsid w:val="00140994"/>
    <w:rsid w:val="00142B7F"/>
    <w:rsid w:val="0014447D"/>
    <w:rsid w:val="00146D05"/>
    <w:rsid w:val="00147871"/>
    <w:rsid w:val="00152264"/>
    <w:rsid w:val="00152B35"/>
    <w:rsid w:val="00153AB9"/>
    <w:rsid w:val="0015546C"/>
    <w:rsid w:val="001560CF"/>
    <w:rsid w:val="00157C1A"/>
    <w:rsid w:val="00163264"/>
    <w:rsid w:val="00165F83"/>
    <w:rsid w:val="00170029"/>
    <w:rsid w:val="00170557"/>
    <w:rsid w:val="001824BC"/>
    <w:rsid w:val="00186299"/>
    <w:rsid w:val="00191743"/>
    <w:rsid w:val="00192FBD"/>
    <w:rsid w:val="001948A6"/>
    <w:rsid w:val="00195B6D"/>
    <w:rsid w:val="00195D00"/>
    <w:rsid w:val="00196171"/>
    <w:rsid w:val="001A0068"/>
    <w:rsid w:val="001A0F28"/>
    <w:rsid w:val="001A1BB1"/>
    <w:rsid w:val="001A3D7B"/>
    <w:rsid w:val="001A3E69"/>
    <w:rsid w:val="001A4828"/>
    <w:rsid w:val="001A731C"/>
    <w:rsid w:val="001B46E8"/>
    <w:rsid w:val="001B4DB4"/>
    <w:rsid w:val="001C1EEF"/>
    <w:rsid w:val="001C69B1"/>
    <w:rsid w:val="001C7EB5"/>
    <w:rsid w:val="001D2924"/>
    <w:rsid w:val="001D6513"/>
    <w:rsid w:val="001D6933"/>
    <w:rsid w:val="001E02E9"/>
    <w:rsid w:val="001E08B0"/>
    <w:rsid w:val="001E4395"/>
    <w:rsid w:val="001E6CE4"/>
    <w:rsid w:val="001E758F"/>
    <w:rsid w:val="001F78AF"/>
    <w:rsid w:val="002012F1"/>
    <w:rsid w:val="00201EC0"/>
    <w:rsid w:val="002021C5"/>
    <w:rsid w:val="002036D6"/>
    <w:rsid w:val="00206EB7"/>
    <w:rsid w:val="00212294"/>
    <w:rsid w:val="00220766"/>
    <w:rsid w:val="00224DF6"/>
    <w:rsid w:val="002263A2"/>
    <w:rsid w:val="00226E16"/>
    <w:rsid w:val="00231FA1"/>
    <w:rsid w:val="00234F58"/>
    <w:rsid w:val="00235A85"/>
    <w:rsid w:val="00235B8E"/>
    <w:rsid w:val="002421AA"/>
    <w:rsid w:val="00242633"/>
    <w:rsid w:val="00244482"/>
    <w:rsid w:val="00246C26"/>
    <w:rsid w:val="00246E19"/>
    <w:rsid w:val="00250993"/>
    <w:rsid w:val="00251472"/>
    <w:rsid w:val="00251AF6"/>
    <w:rsid w:val="002526E0"/>
    <w:rsid w:val="002615FB"/>
    <w:rsid w:val="00261B05"/>
    <w:rsid w:val="00261D9B"/>
    <w:rsid w:val="00264E9F"/>
    <w:rsid w:val="00266B56"/>
    <w:rsid w:val="00267152"/>
    <w:rsid w:val="00270F17"/>
    <w:rsid w:val="00276F78"/>
    <w:rsid w:val="0027773B"/>
    <w:rsid w:val="002807C0"/>
    <w:rsid w:val="002839C7"/>
    <w:rsid w:val="00284D81"/>
    <w:rsid w:val="00285AA9"/>
    <w:rsid w:val="00286212"/>
    <w:rsid w:val="002928DD"/>
    <w:rsid w:val="00293240"/>
    <w:rsid w:val="0029415F"/>
    <w:rsid w:val="00296888"/>
    <w:rsid w:val="002A507C"/>
    <w:rsid w:val="002B1DE1"/>
    <w:rsid w:val="002B2442"/>
    <w:rsid w:val="002B303C"/>
    <w:rsid w:val="002B74BC"/>
    <w:rsid w:val="002C3509"/>
    <w:rsid w:val="002C56BD"/>
    <w:rsid w:val="002C6299"/>
    <w:rsid w:val="002D0744"/>
    <w:rsid w:val="002D2DE8"/>
    <w:rsid w:val="002D64B3"/>
    <w:rsid w:val="002D6F89"/>
    <w:rsid w:val="002D7B23"/>
    <w:rsid w:val="002E35D6"/>
    <w:rsid w:val="002E5C2F"/>
    <w:rsid w:val="002E7788"/>
    <w:rsid w:val="002F3D85"/>
    <w:rsid w:val="002F640B"/>
    <w:rsid w:val="002F697C"/>
    <w:rsid w:val="003028EA"/>
    <w:rsid w:val="00302DF4"/>
    <w:rsid w:val="003049CC"/>
    <w:rsid w:val="00311028"/>
    <w:rsid w:val="00313EB9"/>
    <w:rsid w:val="00316C5D"/>
    <w:rsid w:val="00320701"/>
    <w:rsid w:val="00331A0B"/>
    <w:rsid w:val="00337D93"/>
    <w:rsid w:val="003401C2"/>
    <w:rsid w:val="00342027"/>
    <w:rsid w:val="00345FA6"/>
    <w:rsid w:val="00346E47"/>
    <w:rsid w:val="00355EE0"/>
    <w:rsid w:val="003574BB"/>
    <w:rsid w:val="00361699"/>
    <w:rsid w:val="00366E56"/>
    <w:rsid w:val="00370328"/>
    <w:rsid w:val="00374CCB"/>
    <w:rsid w:val="00375A46"/>
    <w:rsid w:val="003770A7"/>
    <w:rsid w:val="0038090C"/>
    <w:rsid w:val="00382E06"/>
    <w:rsid w:val="00387316"/>
    <w:rsid w:val="003917D0"/>
    <w:rsid w:val="00393266"/>
    <w:rsid w:val="00394FB2"/>
    <w:rsid w:val="00395E7A"/>
    <w:rsid w:val="003A1B8C"/>
    <w:rsid w:val="003A314A"/>
    <w:rsid w:val="003B14AE"/>
    <w:rsid w:val="003C023C"/>
    <w:rsid w:val="003C039A"/>
    <w:rsid w:val="003C4832"/>
    <w:rsid w:val="003C5381"/>
    <w:rsid w:val="003C5668"/>
    <w:rsid w:val="003C5C23"/>
    <w:rsid w:val="003D0198"/>
    <w:rsid w:val="003D26F2"/>
    <w:rsid w:val="003D3112"/>
    <w:rsid w:val="003D71E1"/>
    <w:rsid w:val="003E50B3"/>
    <w:rsid w:val="003E6BC4"/>
    <w:rsid w:val="003F0D85"/>
    <w:rsid w:val="003F4086"/>
    <w:rsid w:val="004008CE"/>
    <w:rsid w:val="00401DB5"/>
    <w:rsid w:val="004069B7"/>
    <w:rsid w:val="00425B59"/>
    <w:rsid w:val="00432F08"/>
    <w:rsid w:val="004358D6"/>
    <w:rsid w:val="00437822"/>
    <w:rsid w:val="004405DA"/>
    <w:rsid w:val="00443B38"/>
    <w:rsid w:val="00446F4E"/>
    <w:rsid w:val="00447523"/>
    <w:rsid w:val="00461766"/>
    <w:rsid w:val="00462B22"/>
    <w:rsid w:val="004648AE"/>
    <w:rsid w:val="00472E7F"/>
    <w:rsid w:val="0047462E"/>
    <w:rsid w:val="00480219"/>
    <w:rsid w:val="00480253"/>
    <w:rsid w:val="00481BD2"/>
    <w:rsid w:val="00484F4C"/>
    <w:rsid w:val="004854F1"/>
    <w:rsid w:val="00487AD5"/>
    <w:rsid w:val="00491DD0"/>
    <w:rsid w:val="00493B73"/>
    <w:rsid w:val="00495F77"/>
    <w:rsid w:val="004A04D1"/>
    <w:rsid w:val="004A47BE"/>
    <w:rsid w:val="004A55F7"/>
    <w:rsid w:val="004A66A9"/>
    <w:rsid w:val="004B291D"/>
    <w:rsid w:val="004B7005"/>
    <w:rsid w:val="004C0D0C"/>
    <w:rsid w:val="004C74EA"/>
    <w:rsid w:val="004D0841"/>
    <w:rsid w:val="004D4A51"/>
    <w:rsid w:val="004D5FEE"/>
    <w:rsid w:val="004D7184"/>
    <w:rsid w:val="004E03E3"/>
    <w:rsid w:val="004E3360"/>
    <w:rsid w:val="004E3938"/>
    <w:rsid w:val="004E3FFE"/>
    <w:rsid w:val="004E5E8D"/>
    <w:rsid w:val="004E605C"/>
    <w:rsid w:val="004F093F"/>
    <w:rsid w:val="004F1680"/>
    <w:rsid w:val="004F519F"/>
    <w:rsid w:val="004F65E0"/>
    <w:rsid w:val="00507A4C"/>
    <w:rsid w:val="00510330"/>
    <w:rsid w:val="005171F2"/>
    <w:rsid w:val="00517583"/>
    <w:rsid w:val="00525165"/>
    <w:rsid w:val="00527369"/>
    <w:rsid w:val="0053009E"/>
    <w:rsid w:val="0053041A"/>
    <w:rsid w:val="0053144A"/>
    <w:rsid w:val="00533493"/>
    <w:rsid w:val="005344FC"/>
    <w:rsid w:val="005407A4"/>
    <w:rsid w:val="00542249"/>
    <w:rsid w:val="00542424"/>
    <w:rsid w:val="005467D5"/>
    <w:rsid w:val="00550443"/>
    <w:rsid w:val="00551266"/>
    <w:rsid w:val="00552656"/>
    <w:rsid w:val="005578D9"/>
    <w:rsid w:val="00563AD9"/>
    <w:rsid w:val="0056785D"/>
    <w:rsid w:val="00573481"/>
    <w:rsid w:val="00574B69"/>
    <w:rsid w:val="00584403"/>
    <w:rsid w:val="00593BDF"/>
    <w:rsid w:val="00594FCA"/>
    <w:rsid w:val="00595962"/>
    <w:rsid w:val="00596190"/>
    <w:rsid w:val="005A0F19"/>
    <w:rsid w:val="005A19B1"/>
    <w:rsid w:val="005A3B28"/>
    <w:rsid w:val="005B54C5"/>
    <w:rsid w:val="005C3D75"/>
    <w:rsid w:val="005C48A5"/>
    <w:rsid w:val="005C5392"/>
    <w:rsid w:val="005C5FAC"/>
    <w:rsid w:val="005C6FEE"/>
    <w:rsid w:val="005D7EFE"/>
    <w:rsid w:val="005E01E7"/>
    <w:rsid w:val="005E1F01"/>
    <w:rsid w:val="005E478D"/>
    <w:rsid w:val="005F01AD"/>
    <w:rsid w:val="005F2C40"/>
    <w:rsid w:val="005F7C84"/>
    <w:rsid w:val="006004CE"/>
    <w:rsid w:val="00600D29"/>
    <w:rsid w:val="006036CF"/>
    <w:rsid w:val="0061097D"/>
    <w:rsid w:val="00612510"/>
    <w:rsid w:val="00614DB9"/>
    <w:rsid w:val="00621C18"/>
    <w:rsid w:val="006264A7"/>
    <w:rsid w:val="00626F76"/>
    <w:rsid w:val="00627996"/>
    <w:rsid w:val="00627F7B"/>
    <w:rsid w:val="00631442"/>
    <w:rsid w:val="006340CD"/>
    <w:rsid w:val="006357F5"/>
    <w:rsid w:val="00635935"/>
    <w:rsid w:val="00636EA8"/>
    <w:rsid w:val="00640AB9"/>
    <w:rsid w:val="006443C6"/>
    <w:rsid w:val="006449D8"/>
    <w:rsid w:val="0065227A"/>
    <w:rsid w:val="00652759"/>
    <w:rsid w:val="0065532E"/>
    <w:rsid w:val="0066369A"/>
    <w:rsid w:val="00666CB4"/>
    <w:rsid w:val="00670569"/>
    <w:rsid w:val="0067104F"/>
    <w:rsid w:val="00672974"/>
    <w:rsid w:val="00673DDF"/>
    <w:rsid w:val="006804E5"/>
    <w:rsid w:val="006808CD"/>
    <w:rsid w:val="00680915"/>
    <w:rsid w:val="006861C3"/>
    <w:rsid w:val="00687639"/>
    <w:rsid w:val="00690ABD"/>
    <w:rsid w:val="00690EC1"/>
    <w:rsid w:val="006932C8"/>
    <w:rsid w:val="0069429C"/>
    <w:rsid w:val="006962A1"/>
    <w:rsid w:val="00697CE9"/>
    <w:rsid w:val="006A0D0A"/>
    <w:rsid w:val="006A0D5D"/>
    <w:rsid w:val="006A563F"/>
    <w:rsid w:val="006A5D18"/>
    <w:rsid w:val="006B15D3"/>
    <w:rsid w:val="006B5A5A"/>
    <w:rsid w:val="006B775A"/>
    <w:rsid w:val="006C25B7"/>
    <w:rsid w:val="006C546B"/>
    <w:rsid w:val="006C58DE"/>
    <w:rsid w:val="006C5FB4"/>
    <w:rsid w:val="006D33FD"/>
    <w:rsid w:val="006E0381"/>
    <w:rsid w:val="006E0F1F"/>
    <w:rsid w:val="006E6C10"/>
    <w:rsid w:val="00702A6B"/>
    <w:rsid w:val="00704847"/>
    <w:rsid w:val="00705A94"/>
    <w:rsid w:val="00707970"/>
    <w:rsid w:val="00711AB1"/>
    <w:rsid w:val="00711BB6"/>
    <w:rsid w:val="0071236C"/>
    <w:rsid w:val="00714E9E"/>
    <w:rsid w:val="00723639"/>
    <w:rsid w:val="00723D17"/>
    <w:rsid w:val="00736A3D"/>
    <w:rsid w:val="00745873"/>
    <w:rsid w:val="00750989"/>
    <w:rsid w:val="00751853"/>
    <w:rsid w:val="00753B72"/>
    <w:rsid w:val="00756F5A"/>
    <w:rsid w:val="00757BB2"/>
    <w:rsid w:val="00762575"/>
    <w:rsid w:val="0076665D"/>
    <w:rsid w:val="007667D1"/>
    <w:rsid w:val="00770464"/>
    <w:rsid w:val="00771EFB"/>
    <w:rsid w:val="00772FC9"/>
    <w:rsid w:val="00774864"/>
    <w:rsid w:val="007754B7"/>
    <w:rsid w:val="00782E8A"/>
    <w:rsid w:val="0078386E"/>
    <w:rsid w:val="007846DC"/>
    <w:rsid w:val="00785176"/>
    <w:rsid w:val="0079404D"/>
    <w:rsid w:val="007946CB"/>
    <w:rsid w:val="00794A59"/>
    <w:rsid w:val="00795866"/>
    <w:rsid w:val="007A20C4"/>
    <w:rsid w:val="007A3902"/>
    <w:rsid w:val="007A3E2B"/>
    <w:rsid w:val="007A6B11"/>
    <w:rsid w:val="007B684B"/>
    <w:rsid w:val="007B6F03"/>
    <w:rsid w:val="007C0CD5"/>
    <w:rsid w:val="007D1174"/>
    <w:rsid w:val="007D18E7"/>
    <w:rsid w:val="007D2536"/>
    <w:rsid w:val="007D2973"/>
    <w:rsid w:val="007E20C2"/>
    <w:rsid w:val="007E3795"/>
    <w:rsid w:val="007F15B6"/>
    <w:rsid w:val="007F1F42"/>
    <w:rsid w:val="007F3F10"/>
    <w:rsid w:val="008062E9"/>
    <w:rsid w:val="00806D95"/>
    <w:rsid w:val="00807E01"/>
    <w:rsid w:val="00807E37"/>
    <w:rsid w:val="008113FF"/>
    <w:rsid w:val="00811E84"/>
    <w:rsid w:val="008131C4"/>
    <w:rsid w:val="0081554F"/>
    <w:rsid w:val="0081706F"/>
    <w:rsid w:val="0082067F"/>
    <w:rsid w:val="00821DBF"/>
    <w:rsid w:val="00832AC3"/>
    <w:rsid w:val="00840052"/>
    <w:rsid w:val="0084156E"/>
    <w:rsid w:val="0084187E"/>
    <w:rsid w:val="008443FC"/>
    <w:rsid w:val="008465AD"/>
    <w:rsid w:val="0085021C"/>
    <w:rsid w:val="00852417"/>
    <w:rsid w:val="00855C98"/>
    <w:rsid w:val="00856AA4"/>
    <w:rsid w:val="00860F4B"/>
    <w:rsid w:val="00862913"/>
    <w:rsid w:val="0086309A"/>
    <w:rsid w:val="00864D3E"/>
    <w:rsid w:val="00865F80"/>
    <w:rsid w:val="008666E5"/>
    <w:rsid w:val="00877FE0"/>
    <w:rsid w:val="00886E93"/>
    <w:rsid w:val="00890627"/>
    <w:rsid w:val="00892DBF"/>
    <w:rsid w:val="00892F84"/>
    <w:rsid w:val="00893E8D"/>
    <w:rsid w:val="00896B94"/>
    <w:rsid w:val="008A6203"/>
    <w:rsid w:val="008A6AA1"/>
    <w:rsid w:val="008B52A5"/>
    <w:rsid w:val="008C1E25"/>
    <w:rsid w:val="008C7056"/>
    <w:rsid w:val="008D2E86"/>
    <w:rsid w:val="008D3334"/>
    <w:rsid w:val="008E0681"/>
    <w:rsid w:val="008E093F"/>
    <w:rsid w:val="008E1596"/>
    <w:rsid w:val="008E315E"/>
    <w:rsid w:val="008E65B1"/>
    <w:rsid w:val="008E65FA"/>
    <w:rsid w:val="008F71C1"/>
    <w:rsid w:val="00906B79"/>
    <w:rsid w:val="00912EA6"/>
    <w:rsid w:val="00914CA4"/>
    <w:rsid w:val="0091559E"/>
    <w:rsid w:val="009175A9"/>
    <w:rsid w:val="009255D6"/>
    <w:rsid w:val="00940381"/>
    <w:rsid w:val="0094383E"/>
    <w:rsid w:val="0095012D"/>
    <w:rsid w:val="00955771"/>
    <w:rsid w:val="00956D76"/>
    <w:rsid w:val="00960ABD"/>
    <w:rsid w:val="00960FF3"/>
    <w:rsid w:val="00962003"/>
    <w:rsid w:val="0096416B"/>
    <w:rsid w:val="009725C6"/>
    <w:rsid w:val="00974608"/>
    <w:rsid w:val="00976E4A"/>
    <w:rsid w:val="0098249B"/>
    <w:rsid w:val="00982BD6"/>
    <w:rsid w:val="00983A28"/>
    <w:rsid w:val="00995E9F"/>
    <w:rsid w:val="009A02C0"/>
    <w:rsid w:val="009A0ED3"/>
    <w:rsid w:val="009B1E94"/>
    <w:rsid w:val="009B48DF"/>
    <w:rsid w:val="009B5748"/>
    <w:rsid w:val="009B57F1"/>
    <w:rsid w:val="009C363B"/>
    <w:rsid w:val="009C772D"/>
    <w:rsid w:val="009E6E5D"/>
    <w:rsid w:val="009E772B"/>
    <w:rsid w:val="009F14AD"/>
    <w:rsid w:val="009F1DF9"/>
    <w:rsid w:val="009F5C79"/>
    <w:rsid w:val="009F6332"/>
    <w:rsid w:val="009F7086"/>
    <w:rsid w:val="009F7F7B"/>
    <w:rsid w:val="00A04FAC"/>
    <w:rsid w:val="00A06CFC"/>
    <w:rsid w:val="00A10E76"/>
    <w:rsid w:val="00A130D0"/>
    <w:rsid w:val="00A17E00"/>
    <w:rsid w:val="00A27529"/>
    <w:rsid w:val="00A3016C"/>
    <w:rsid w:val="00A33DB5"/>
    <w:rsid w:val="00A40E23"/>
    <w:rsid w:val="00A42A37"/>
    <w:rsid w:val="00A44883"/>
    <w:rsid w:val="00A468A7"/>
    <w:rsid w:val="00A46D0F"/>
    <w:rsid w:val="00A505B0"/>
    <w:rsid w:val="00A52E42"/>
    <w:rsid w:val="00A575CA"/>
    <w:rsid w:val="00A60AD5"/>
    <w:rsid w:val="00A64834"/>
    <w:rsid w:val="00A64955"/>
    <w:rsid w:val="00A64A40"/>
    <w:rsid w:val="00A65E28"/>
    <w:rsid w:val="00A66442"/>
    <w:rsid w:val="00A66DA8"/>
    <w:rsid w:val="00A67076"/>
    <w:rsid w:val="00A7141E"/>
    <w:rsid w:val="00A72C7E"/>
    <w:rsid w:val="00A81782"/>
    <w:rsid w:val="00A87A4D"/>
    <w:rsid w:val="00A94F80"/>
    <w:rsid w:val="00A962AC"/>
    <w:rsid w:val="00AA489C"/>
    <w:rsid w:val="00AB282C"/>
    <w:rsid w:val="00AB583C"/>
    <w:rsid w:val="00AC344D"/>
    <w:rsid w:val="00AC5CFE"/>
    <w:rsid w:val="00AD1529"/>
    <w:rsid w:val="00AD4A88"/>
    <w:rsid w:val="00AE11CD"/>
    <w:rsid w:val="00AE1B95"/>
    <w:rsid w:val="00AE2300"/>
    <w:rsid w:val="00AF0652"/>
    <w:rsid w:val="00AF283C"/>
    <w:rsid w:val="00AF4BA9"/>
    <w:rsid w:val="00AF795A"/>
    <w:rsid w:val="00B03883"/>
    <w:rsid w:val="00B03A7A"/>
    <w:rsid w:val="00B10F6E"/>
    <w:rsid w:val="00B12CC0"/>
    <w:rsid w:val="00B12FA5"/>
    <w:rsid w:val="00B22174"/>
    <w:rsid w:val="00B311A4"/>
    <w:rsid w:val="00B3285A"/>
    <w:rsid w:val="00B33370"/>
    <w:rsid w:val="00B36066"/>
    <w:rsid w:val="00B40BAB"/>
    <w:rsid w:val="00B43E5E"/>
    <w:rsid w:val="00B536CE"/>
    <w:rsid w:val="00B569BA"/>
    <w:rsid w:val="00B57F7F"/>
    <w:rsid w:val="00B60B8C"/>
    <w:rsid w:val="00B61D38"/>
    <w:rsid w:val="00B6496A"/>
    <w:rsid w:val="00B71987"/>
    <w:rsid w:val="00B72048"/>
    <w:rsid w:val="00B72DBC"/>
    <w:rsid w:val="00B74ECE"/>
    <w:rsid w:val="00B8160A"/>
    <w:rsid w:val="00B81DDD"/>
    <w:rsid w:val="00B87D4F"/>
    <w:rsid w:val="00B935AE"/>
    <w:rsid w:val="00B95BA9"/>
    <w:rsid w:val="00BA4602"/>
    <w:rsid w:val="00BA6403"/>
    <w:rsid w:val="00BA6476"/>
    <w:rsid w:val="00BB0A66"/>
    <w:rsid w:val="00BB4E7E"/>
    <w:rsid w:val="00BB71B9"/>
    <w:rsid w:val="00BC112C"/>
    <w:rsid w:val="00BD024F"/>
    <w:rsid w:val="00BD2A99"/>
    <w:rsid w:val="00BE068D"/>
    <w:rsid w:val="00BE51EB"/>
    <w:rsid w:val="00BE58E5"/>
    <w:rsid w:val="00BE68C0"/>
    <w:rsid w:val="00C0292D"/>
    <w:rsid w:val="00C047F4"/>
    <w:rsid w:val="00C12B34"/>
    <w:rsid w:val="00C14471"/>
    <w:rsid w:val="00C24503"/>
    <w:rsid w:val="00C276DB"/>
    <w:rsid w:val="00C31738"/>
    <w:rsid w:val="00C3477C"/>
    <w:rsid w:val="00C34CF8"/>
    <w:rsid w:val="00C3525F"/>
    <w:rsid w:val="00C35942"/>
    <w:rsid w:val="00C44A4B"/>
    <w:rsid w:val="00C47971"/>
    <w:rsid w:val="00C51158"/>
    <w:rsid w:val="00C52E87"/>
    <w:rsid w:val="00C56479"/>
    <w:rsid w:val="00C57B27"/>
    <w:rsid w:val="00C66905"/>
    <w:rsid w:val="00C677FE"/>
    <w:rsid w:val="00C71B0D"/>
    <w:rsid w:val="00C76635"/>
    <w:rsid w:val="00C76657"/>
    <w:rsid w:val="00C822ED"/>
    <w:rsid w:val="00C8411A"/>
    <w:rsid w:val="00C8523D"/>
    <w:rsid w:val="00C87A00"/>
    <w:rsid w:val="00C929BA"/>
    <w:rsid w:val="00C92E81"/>
    <w:rsid w:val="00C9395F"/>
    <w:rsid w:val="00C955C7"/>
    <w:rsid w:val="00C95672"/>
    <w:rsid w:val="00CA65D5"/>
    <w:rsid w:val="00CA7C69"/>
    <w:rsid w:val="00CB336B"/>
    <w:rsid w:val="00CC0097"/>
    <w:rsid w:val="00CC05D9"/>
    <w:rsid w:val="00CC249C"/>
    <w:rsid w:val="00CC2EF5"/>
    <w:rsid w:val="00CC4386"/>
    <w:rsid w:val="00CC5897"/>
    <w:rsid w:val="00CC6EFA"/>
    <w:rsid w:val="00CD1D61"/>
    <w:rsid w:val="00CD1F61"/>
    <w:rsid w:val="00CD558F"/>
    <w:rsid w:val="00CE1F27"/>
    <w:rsid w:val="00CE4DA0"/>
    <w:rsid w:val="00CE6AC9"/>
    <w:rsid w:val="00CF26D8"/>
    <w:rsid w:val="00D01345"/>
    <w:rsid w:val="00D01C0D"/>
    <w:rsid w:val="00D02B58"/>
    <w:rsid w:val="00D034CA"/>
    <w:rsid w:val="00D06E2D"/>
    <w:rsid w:val="00D10473"/>
    <w:rsid w:val="00D12104"/>
    <w:rsid w:val="00D125A0"/>
    <w:rsid w:val="00D167FA"/>
    <w:rsid w:val="00D233DC"/>
    <w:rsid w:val="00D259E2"/>
    <w:rsid w:val="00D26965"/>
    <w:rsid w:val="00D27DCE"/>
    <w:rsid w:val="00D30853"/>
    <w:rsid w:val="00D3404E"/>
    <w:rsid w:val="00D34219"/>
    <w:rsid w:val="00D37679"/>
    <w:rsid w:val="00D46E40"/>
    <w:rsid w:val="00D47E2B"/>
    <w:rsid w:val="00D527D2"/>
    <w:rsid w:val="00D6120B"/>
    <w:rsid w:val="00D623EB"/>
    <w:rsid w:val="00D66EB1"/>
    <w:rsid w:val="00D676B0"/>
    <w:rsid w:val="00D740C1"/>
    <w:rsid w:val="00D7452A"/>
    <w:rsid w:val="00D764BD"/>
    <w:rsid w:val="00D76FBE"/>
    <w:rsid w:val="00D80944"/>
    <w:rsid w:val="00D9228E"/>
    <w:rsid w:val="00DA2C82"/>
    <w:rsid w:val="00DA519B"/>
    <w:rsid w:val="00DA55EA"/>
    <w:rsid w:val="00DB42DE"/>
    <w:rsid w:val="00DB7096"/>
    <w:rsid w:val="00DC1414"/>
    <w:rsid w:val="00DC4A84"/>
    <w:rsid w:val="00DC584F"/>
    <w:rsid w:val="00DC5C7F"/>
    <w:rsid w:val="00DD57D9"/>
    <w:rsid w:val="00DD5B07"/>
    <w:rsid w:val="00DE0CAB"/>
    <w:rsid w:val="00DE1BED"/>
    <w:rsid w:val="00DE2102"/>
    <w:rsid w:val="00DE21A4"/>
    <w:rsid w:val="00DE5124"/>
    <w:rsid w:val="00DE570B"/>
    <w:rsid w:val="00DE760C"/>
    <w:rsid w:val="00DF0276"/>
    <w:rsid w:val="00DF0663"/>
    <w:rsid w:val="00DF69FE"/>
    <w:rsid w:val="00DF7B6C"/>
    <w:rsid w:val="00E0222C"/>
    <w:rsid w:val="00E02B03"/>
    <w:rsid w:val="00E03240"/>
    <w:rsid w:val="00E07D71"/>
    <w:rsid w:val="00E07F79"/>
    <w:rsid w:val="00E10BD2"/>
    <w:rsid w:val="00E11860"/>
    <w:rsid w:val="00E120F4"/>
    <w:rsid w:val="00E131C6"/>
    <w:rsid w:val="00E1497F"/>
    <w:rsid w:val="00E1610E"/>
    <w:rsid w:val="00E2166E"/>
    <w:rsid w:val="00E216FE"/>
    <w:rsid w:val="00E30A7E"/>
    <w:rsid w:val="00E30BF0"/>
    <w:rsid w:val="00E31481"/>
    <w:rsid w:val="00E3259C"/>
    <w:rsid w:val="00E3282A"/>
    <w:rsid w:val="00E34CBB"/>
    <w:rsid w:val="00E35C44"/>
    <w:rsid w:val="00E43937"/>
    <w:rsid w:val="00E60E4A"/>
    <w:rsid w:val="00E627F7"/>
    <w:rsid w:val="00E70F91"/>
    <w:rsid w:val="00E71133"/>
    <w:rsid w:val="00E71D36"/>
    <w:rsid w:val="00E76637"/>
    <w:rsid w:val="00E8149C"/>
    <w:rsid w:val="00E84608"/>
    <w:rsid w:val="00EA6EE5"/>
    <w:rsid w:val="00EB0D13"/>
    <w:rsid w:val="00EB6C1E"/>
    <w:rsid w:val="00EC21F9"/>
    <w:rsid w:val="00ED6F47"/>
    <w:rsid w:val="00ED7E07"/>
    <w:rsid w:val="00EE34A7"/>
    <w:rsid w:val="00EF0F93"/>
    <w:rsid w:val="00EF64C2"/>
    <w:rsid w:val="00EF694A"/>
    <w:rsid w:val="00EF7AC7"/>
    <w:rsid w:val="00F020AC"/>
    <w:rsid w:val="00F04242"/>
    <w:rsid w:val="00F05806"/>
    <w:rsid w:val="00F0696C"/>
    <w:rsid w:val="00F07ACB"/>
    <w:rsid w:val="00F15F2A"/>
    <w:rsid w:val="00F261FC"/>
    <w:rsid w:val="00F26ADD"/>
    <w:rsid w:val="00F27149"/>
    <w:rsid w:val="00F278B5"/>
    <w:rsid w:val="00F3225D"/>
    <w:rsid w:val="00F342E1"/>
    <w:rsid w:val="00F406C6"/>
    <w:rsid w:val="00F43886"/>
    <w:rsid w:val="00F47E15"/>
    <w:rsid w:val="00F50CC3"/>
    <w:rsid w:val="00F52391"/>
    <w:rsid w:val="00F5751A"/>
    <w:rsid w:val="00F60895"/>
    <w:rsid w:val="00F62A6A"/>
    <w:rsid w:val="00F63B4D"/>
    <w:rsid w:val="00F73A2C"/>
    <w:rsid w:val="00F75B4D"/>
    <w:rsid w:val="00F800D0"/>
    <w:rsid w:val="00F854EB"/>
    <w:rsid w:val="00F858DD"/>
    <w:rsid w:val="00F8605D"/>
    <w:rsid w:val="00F90CAB"/>
    <w:rsid w:val="00F9340C"/>
    <w:rsid w:val="00F936F6"/>
    <w:rsid w:val="00F93F99"/>
    <w:rsid w:val="00F956DA"/>
    <w:rsid w:val="00FA312B"/>
    <w:rsid w:val="00FA7EEC"/>
    <w:rsid w:val="00FB46CE"/>
    <w:rsid w:val="00FB4A2C"/>
    <w:rsid w:val="00FB59C8"/>
    <w:rsid w:val="00FB700A"/>
    <w:rsid w:val="00FB7221"/>
    <w:rsid w:val="00FC3080"/>
    <w:rsid w:val="00FC5061"/>
    <w:rsid w:val="00FC624F"/>
    <w:rsid w:val="00FD0A57"/>
    <w:rsid w:val="00FD1522"/>
    <w:rsid w:val="00FD3F09"/>
    <w:rsid w:val="00FD574F"/>
    <w:rsid w:val="00FF314C"/>
    <w:rsid w:val="00FF46FA"/>
    <w:rsid w:val="00FF6D6E"/>
    <w:rsid w:val="00FF6D99"/>
    <w:rsid w:val="05F315D4"/>
    <w:rsid w:val="274587A8"/>
    <w:rsid w:val="56CEAAC1"/>
    <w:rsid w:val="6CEFC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16C2C"/>
  <w15:docId w15:val="{3947D329-27E7-4151-A886-C178EB97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pacing w:val="-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0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76"/>
    <w:rPr>
      <w:rFonts w:eastAsia="Times New Roman"/>
      <w:spacing w:val="-2"/>
      <w:szCs w:val="20"/>
    </w:rPr>
  </w:style>
  <w:style w:type="paragraph" w:styleId="Footer">
    <w:name w:val="footer"/>
    <w:basedOn w:val="Normal"/>
    <w:link w:val="FooterChar"/>
    <w:uiPriority w:val="99"/>
    <w:rsid w:val="00A670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76"/>
    <w:rPr>
      <w:rFonts w:eastAsia="Times New Roman"/>
      <w:spacing w:val="-2"/>
      <w:szCs w:val="20"/>
    </w:rPr>
  </w:style>
  <w:style w:type="paragraph" w:styleId="Title">
    <w:name w:val="Title"/>
    <w:basedOn w:val="Normal"/>
    <w:link w:val="TitleChar"/>
    <w:qFormat/>
    <w:rsid w:val="00A67076"/>
    <w:pPr>
      <w:jc w:val="center"/>
    </w:pPr>
    <w:rPr>
      <w:b/>
      <w:bCs/>
      <w:smallCap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67076"/>
    <w:rPr>
      <w:rFonts w:eastAsia="Times New Roman"/>
      <w:b/>
      <w:bCs/>
      <w:smallCaps/>
      <w:spacing w:val="-2"/>
      <w:sz w:val="28"/>
      <w:szCs w:val="28"/>
    </w:rPr>
  </w:style>
  <w:style w:type="paragraph" w:customStyle="1" w:styleId="Exhibit">
    <w:name w:val="Exhibit"/>
    <w:basedOn w:val="Normal"/>
    <w:rsid w:val="00A67076"/>
    <w:pPr>
      <w:suppressAutoHyphens/>
      <w:jc w:val="center"/>
    </w:pPr>
    <w:rPr>
      <w:rFonts w:ascii="CG Times" w:hAnsi="CG Times"/>
      <w:b/>
      <w:smallCaps/>
      <w:spacing w:val="0"/>
    </w:rPr>
  </w:style>
  <w:style w:type="table" w:styleId="TableGrid">
    <w:name w:val="Table Grid"/>
    <w:basedOn w:val="TableNormal"/>
    <w:uiPriority w:val="59"/>
    <w:rsid w:val="00A670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1560CF"/>
  </w:style>
  <w:style w:type="character" w:customStyle="1" w:styleId="CommentTextChar">
    <w:name w:val="Comment Text Char"/>
    <w:basedOn w:val="DefaultParagraphFont"/>
    <w:link w:val="CommentText"/>
    <w:uiPriority w:val="99"/>
    <w:rsid w:val="001560CF"/>
  </w:style>
  <w:style w:type="character" w:styleId="FootnoteReference">
    <w:name w:val="footnote reference"/>
    <w:semiHidden/>
    <w:rsid w:val="001560CF"/>
    <w:rPr>
      <w:vertAlign w:val="superscript"/>
    </w:rPr>
  </w:style>
  <w:style w:type="character" w:styleId="CommentReference">
    <w:name w:val="annotation reference"/>
    <w:rsid w:val="001560CF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505B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5B0"/>
  </w:style>
  <w:style w:type="paragraph" w:styleId="BalloonText">
    <w:name w:val="Balloon Text"/>
    <w:basedOn w:val="Normal"/>
    <w:link w:val="BalloonTextChar"/>
    <w:uiPriority w:val="99"/>
    <w:semiHidden/>
    <w:unhideWhenUsed/>
    <w:rsid w:val="00294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5F"/>
    <w:rPr>
      <w:rFonts w:ascii="Tahoma" w:eastAsia="Times New Roman" w:hAnsi="Tahoma" w:cs="Tahoma"/>
      <w:spacing w:val="-2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FB7"/>
    <w:rPr>
      <w:rFonts w:eastAsia="Times New Roman"/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F26D8"/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C8523D"/>
    <w:rPr>
      <w:i/>
      <w:iCs/>
    </w:rPr>
  </w:style>
  <w:style w:type="paragraph" w:styleId="ListParagraph">
    <w:name w:val="List Paragraph"/>
    <w:basedOn w:val="Normal"/>
    <w:uiPriority w:val="34"/>
    <w:qFormat/>
    <w:rsid w:val="00C9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98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90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2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HCCCS2025">
  <a:themeElements>
    <a:clrScheme name="AHCCC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9992"/>
      </a:accent1>
      <a:accent2>
        <a:srgbClr val="CC6C20"/>
      </a:accent2>
      <a:accent3>
        <a:srgbClr val="005528"/>
      </a:accent3>
      <a:accent4>
        <a:srgbClr val="8CB27B"/>
      </a:accent4>
      <a:accent5>
        <a:srgbClr val="8A3A6D"/>
      </a:accent5>
      <a:accent6>
        <a:srgbClr val="EBD4A3"/>
      </a:accent6>
      <a:hlink>
        <a:srgbClr val="005528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EEE15-CF6F-4414-A1C1-21A0E8AF8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30512-36F7-472E-B777-F584408D6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EB5D77-BCD8-476A-A5AA-EF12495A6D1D}">
  <ds:schemaRefs>
    <ds:schemaRef ds:uri="http://schemas.openxmlformats.org/package/2006/metadata/core-properties"/>
    <ds:schemaRef ds:uri="http://purl.org/dc/elements/1.1/"/>
    <ds:schemaRef ds:uri="52a80b62-27cb-4b8e-ad5c-9ed813b8c946"/>
    <ds:schemaRef ds:uri="http://schemas.microsoft.com/office/infopath/2007/PartnerControls"/>
    <ds:schemaRef ds:uri="be835336-9389-4aa2-917c-87b4700b2dda"/>
    <ds:schemaRef ds:uri="http://schemas.microsoft.com/office/2006/documentManagement/types"/>
    <ds:schemaRef ds:uri="0c2df177-cbb8-4d93-bfbc-f08deed2942d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A3B3BD-14F9-47A1-8636-DADDECBC0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950 Att A</vt:lpstr>
    </vt:vector>
  </TitlesOfParts>
  <Company>AHCCCS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950 Att A</dc:title>
  <dc:subject/>
  <dc:creator>Marcia Ross</dc:creator>
  <cp:keywords/>
  <cp:lastModifiedBy>Paredes, Maria</cp:lastModifiedBy>
  <cp:revision>2</cp:revision>
  <cp:lastPrinted>2024-07-18T21:17:00Z</cp:lastPrinted>
  <dcterms:created xsi:type="dcterms:W3CDTF">2025-07-25T16:42:00Z</dcterms:created>
  <dcterms:modified xsi:type="dcterms:W3CDTF">2025-07-25T16:42:00Z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Urgent">
    <vt:bool>false</vt:bool>
  </property>
  <property fmtid="{D5CDD505-2E9C-101B-9397-08002B2CF9AE}" pid="8" name="AD Alternate 1">
    <vt:lpwstr/>
  </property>
  <property fmtid="{D5CDD505-2E9C-101B-9397-08002B2CF9AE}" pid="9" name="MediaServiceImageTags">
    <vt:lpwstr/>
  </property>
</Properties>
</file>