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27E93" w14:textId="77F75555" w:rsidR="00C71DA5" w:rsidRPr="008257EE" w:rsidRDefault="00BE5A62" w:rsidP="00594991">
      <w:pPr>
        <w:pStyle w:val="ListParagraph"/>
        <w:numPr>
          <w:ilvl w:val="0"/>
          <w:numId w:val="3"/>
        </w:numPr>
        <w:spacing w:after="0" w:line="240" w:lineRule="auto"/>
        <w:ind w:left="360" w:right="-180" w:hanging="360"/>
        <w:rPr>
          <w:rFonts w:ascii="Calibri" w:eastAsia="Times New Roman" w:hAnsi="Calibri" w:cs="Calibri"/>
          <w:b/>
          <w:caps/>
          <w:sz w:val="22"/>
          <w:szCs w:val="22"/>
        </w:rPr>
      </w:pPr>
      <w:r w:rsidRPr="008257EE">
        <w:rPr>
          <w:rFonts w:ascii="Calibri" w:eastAsia="Times New Roman" w:hAnsi="Calibri" w:cs="Calibri"/>
          <w:b/>
          <w:caps/>
          <w:sz w:val="22"/>
          <w:szCs w:val="22"/>
        </w:rPr>
        <w:t xml:space="preserve">Active </w:t>
      </w:r>
      <w:r w:rsidR="006E4439" w:rsidRPr="008257EE">
        <w:rPr>
          <w:rFonts w:ascii="Calibri" w:eastAsia="Times New Roman" w:hAnsi="Calibri" w:cs="Calibri"/>
          <w:b/>
          <w:caps/>
          <w:sz w:val="22"/>
          <w:szCs w:val="22"/>
        </w:rPr>
        <w:t>Oncology Diagnosis Exclusion Process Applies To Short-Acting And Long-Acting Opioid Medications</w:t>
      </w:r>
      <w:r w:rsidR="006E4439" w:rsidRPr="008257EE">
        <w:rPr>
          <w:rStyle w:val="FootnoteReference"/>
          <w:rFonts w:ascii="Calibri" w:eastAsia="Times New Roman" w:hAnsi="Calibri" w:cs="Calibri"/>
          <w:b/>
          <w:caps/>
          <w:sz w:val="22"/>
          <w:szCs w:val="22"/>
        </w:rPr>
        <w:t xml:space="preserve">   </w:t>
      </w:r>
    </w:p>
    <w:p w14:paraId="01D98BA0" w14:textId="77777777" w:rsidR="00183AB3" w:rsidRPr="006B0187" w:rsidRDefault="00183AB3" w:rsidP="00D12330">
      <w:pPr>
        <w:spacing w:after="0" w:line="240" w:lineRule="auto"/>
        <w:ind w:right="158"/>
        <w:jc w:val="both"/>
        <w:rPr>
          <w:rFonts w:ascii="Calibri" w:eastAsia="Times New Roman" w:hAnsi="Calibri" w:cs="Calibri"/>
          <w:sz w:val="22"/>
          <w:szCs w:val="22"/>
        </w:rPr>
      </w:pPr>
    </w:p>
    <w:p w14:paraId="135BF1CD" w14:textId="0EBEC127" w:rsidR="004D42AF" w:rsidRPr="006B0187" w:rsidRDefault="00F204BD" w:rsidP="00E302E8">
      <w:pPr>
        <w:pStyle w:val="ListParagraph"/>
        <w:numPr>
          <w:ilvl w:val="0"/>
          <w:numId w:val="4"/>
        </w:numPr>
        <w:spacing w:after="0" w:line="240" w:lineRule="auto"/>
        <w:ind w:left="720" w:right="158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Prescriber </w:t>
      </w:r>
    </w:p>
    <w:p w14:paraId="4704B934" w14:textId="77777777" w:rsidR="004D42AF" w:rsidRPr="006B0187" w:rsidRDefault="004D42AF" w:rsidP="005E6661">
      <w:pPr>
        <w:pStyle w:val="ListParagraph"/>
        <w:spacing w:after="0" w:line="240" w:lineRule="auto"/>
        <w:ind w:left="1440" w:right="158"/>
        <w:jc w:val="both"/>
        <w:rPr>
          <w:rFonts w:ascii="Calibri" w:eastAsia="Times New Roman" w:hAnsi="Calibri" w:cs="Calibri"/>
          <w:sz w:val="22"/>
          <w:szCs w:val="22"/>
        </w:rPr>
      </w:pPr>
    </w:p>
    <w:p w14:paraId="20BDF42B" w14:textId="0920431E" w:rsidR="00450D51" w:rsidRPr="006B0187" w:rsidRDefault="0033257C" w:rsidP="00594991">
      <w:pPr>
        <w:pStyle w:val="ListParagraph"/>
        <w:tabs>
          <w:tab w:val="left" w:pos="9360"/>
        </w:tabs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The Prescriber must n</w:t>
      </w:r>
      <w:r w:rsidR="00C2352C" w:rsidRPr="006B0187">
        <w:rPr>
          <w:rFonts w:ascii="Calibri" w:eastAsia="Times New Roman" w:hAnsi="Calibri" w:cs="Calibri"/>
          <w:sz w:val="22"/>
          <w:szCs w:val="22"/>
        </w:rPr>
        <w:t>otify</w:t>
      </w:r>
      <w:r w:rsidR="00A96A6B" w:rsidRPr="006B0187">
        <w:rPr>
          <w:rFonts w:ascii="Calibri" w:eastAsia="Times New Roman" w:hAnsi="Calibri" w:cs="Calibri"/>
          <w:sz w:val="22"/>
          <w:szCs w:val="22"/>
        </w:rPr>
        <w:t xml:space="preserve"> the</w:t>
      </w:r>
      <w:r w:rsidR="00615D5D" w:rsidRPr="006B0187">
        <w:rPr>
          <w:rFonts w:ascii="Calibri" w:eastAsia="Times New Roman" w:hAnsi="Calibri" w:cs="Calibri"/>
          <w:sz w:val="22"/>
          <w:szCs w:val="22"/>
        </w:rPr>
        <w:t xml:space="preserve"> pharmacy </w:t>
      </w:r>
      <w:r w:rsidR="00C2352C" w:rsidRPr="006B0187">
        <w:rPr>
          <w:rFonts w:ascii="Calibri" w:eastAsia="Times New Roman" w:hAnsi="Calibri" w:cs="Calibri"/>
          <w:sz w:val="22"/>
          <w:szCs w:val="22"/>
        </w:rPr>
        <w:t xml:space="preserve">that </w:t>
      </w:r>
      <w:r w:rsidR="00AE371A" w:rsidRPr="006B0187">
        <w:rPr>
          <w:rFonts w:ascii="Calibri" w:eastAsia="Times New Roman" w:hAnsi="Calibri" w:cs="Calibri"/>
          <w:sz w:val="22"/>
          <w:szCs w:val="22"/>
        </w:rPr>
        <w:t xml:space="preserve">the short-acting opioid </w:t>
      </w:r>
      <w:r w:rsidR="00C2352C" w:rsidRPr="006B0187">
        <w:rPr>
          <w:rFonts w:ascii="Calibri" w:eastAsia="Times New Roman" w:hAnsi="Calibri" w:cs="Calibri"/>
          <w:sz w:val="22"/>
          <w:szCs w:val="22"/>
        </w:rPr>
        <w:t xml:space="preserve">prescription is for </w:t>
      </w:r>
      <w:r w:rsidR="00BE5A62" w:rsidRPr="006B0187">
        <w:rPr>
          <w:rFonts w:ascii="Calibri" w:eastAsia="Times New Roman" w:hAnsi="Calibri" w:cs="Calibri"/>
          <w:sz w:val="22"/>
          <w:szCs w:val="22"/>
        </w:rPr>
        <w:t>G89.</w:t>
      </w:r>
      <w:r w:rsidR="00C2352C" w:rsidRPr="006B0187">
        <w:rPr>
          <w:rFonts w:ascii="Calibri" w:eastAsia="Times New Roman" w:hAnsi="Calibri" w:cs="Calibri"/>
          <w:sz w:val="22"/>
          <w:szCs w:val="22"/>
        </w:rPr>
        <w:t xml:space="preserve">3 </w:t>
      </w:r>
      <w:r w:rsidR="00C2352C" w:rsidRPr="006B0187">
        <w:rPr>
          <w:rFonts w:ascii="Calibri" w:eastAsia="Times New Roman" w:hAnsi="Calibri" w:cs="Calibri"/>
          <w:i/>
          <w:sz w:val="22"/>
          <w:szCs w:val="22"/>
        </w:rPr>
        <w:t>Neoplasm related pain</w:t>
      </w:r>
      <w:r w:rsidR="004D42AF" w:rsidRPr="006B0187">
        <w:rPr>
          <w:rFonts w:ascii="Calibri" w:eastAsia="Times New Roman" w:hAnsi="Calibri" w:cs="Calibri"/>
          <w:sz w:val="22"/>
          <w:szCs w:val="22"/>
        </w:rPr>
        <w:t xml:space="preserve">.  </w:t>
      </w:r>
      <w:r w:rsidRPr="006B0187">
        <w:rPr>
          <w:rFonts w:ascii="Calibri" w:eastAsia="Times New Roman" w:hAnsi="Calibri" w:cs="Calibri"/>
          <w:sz w:val="22"/>
          <w:szCs w:val="22"/>
        </w:rPr>
        <w:t xml:space="preserve">This process may be completed </w:t>
      </w:r>
      <w:r w:rsidR="00D83E11" w:rsidRPr="006B0187">
        <w:rPr>
          <w:rFonts w:ascii="Calibri" w:eastAsia="Times New Roman" w:hAnsi="Calibri" w:cs="Calibri"/>
          <w:sz w:val="22"/>
          <w:szCs w:val="22"/>
        </w:rPr>
        <w:t>by writing the ICD-10</w:t>
      </w:r>
      <w:r w:rsidR="00450D51" w:rsidRPr="006B0187">
        <w:rPr>
          <w:rFonts w:ascii="Calibri" w:eastAsia="Times New Roman" w:hAnsi="Calibri" w:cs="Calibri"/>
          <w:sz w:val="22"/>
          <w:szCs w:val="22"/>
        </w:rPr>
        <w:t>CM</w:t>
      </w:r>
      <w:r w:rsidR="00D10145" w:rsidRPr="006B0187">
        <w:rPr>
          <w:rFonts w:ascii="Calibri" w:eastAsia="Times New Roman" w:hAnsi="Calibri" w:cs="Calibri"/>
          <w:sz w:val="22"/>
          <w:szCs w:val="22"/>
        </w:rPr>
        <w:t xml:space="preserve"> code on the hard copy prescription or</w:t>
      </w:r>
      <w:r w:rsidR="00D83E11" w:rsidRPr="006B0187">
        <w:rPr>
          <w:rFonts w:ascii="Calibri" w:eastAsia="Times New Roman" w:hAnsi="Calibri" w:cs="Calibri"/>
          <w:sz w:val="22"/>
          <w:szCs w:val="22"/>
        </w:rPr>
        <w:t xml:space="preserve"> communicating it</w:t>
      </w:r>
      <w:r w:rsidR="00D10145" w:rsidRPr="006B0187">
        <w:rPr>
          <w:rFonts w:ascii="Calibri" w:eastAsia="Times New Roman" w:hAnsi="Calibri" w:cs="Calibri"/>
          <w:sz w:val="22"/>
          <w:szCs w:val="22"/>
        </w:rPr>
        <w:t xml:space="preserve"> </w:t>
      </w:r>
      <w:r w:rsidRPr="006B0187">
        <w:rPr>
          <w:rFonts w:ascii="Calibri" w:eastAsia="Times New Roman" w:hAnsi="Calibri" w:cs="Calibri"/>
          <w:sz w:val="22"/>
          <w:szCs w:val="22"/>
        </w:rPr>
        <w:t xml:space="preserve">telephonically, electronically or via fax </w:t>
      </w:r>
      <w:r w:rsidR="00D10145" w:rsidRPr="006B0187">
        <w:rPr>
          <w:rFonts w:ascii="Calibri" w:eastAsia="Times New Roman" w:hAnsi="Calibri" w:cs="Calibri"/>
          <w:sz w:val="22"/>
          <w:szCs w:val="22"/>
        </w:rPr>
        <w:t>to the pharmacy</w:t>
      </w:r>
      <w:r w:rsidRPr="006B0187">
        <w:rPr>
          <w:rFonts w:ascii="Calibri" w:eastAsia="Times New Roman" w:hAnsi="Calibri" w:cs="Calibri"/>
          <w:sz w:val="22"/>
          <w:szCs w:val="22"/>
        </w:rPr>
        <w:t>.</w:t>
      </w:r>
    </w:p>
    <w:p w14:paraId="4B71A036" w14:textId="77777777" w:rsidR="00450D51" w:rsidRPr="006B0187" w:rsidRDefault="00450D51" w:rsidP="006C77C1">
      <w:pPr>
        <w:pStyle w:val="ListParagraph"/>
        <w:tabs>
          <w:tab w:val="left" w:pos="9360"/>
        </w:tabs>
        <w:spacing w:after="0" w:line="240" w:lineRule="auto"/>
        <w:ind w:left="1440" w:right="156"/>
        <w:jc w:val="both"/>
        <w:rPr>
          <w:rFonts w:ascii="Calibri" w:eastAsia="Times New Roman" w:hAnsi="Calibri" w:cs="Calibri"/>
          <w:sz w:val="22"/>
          <w:szCs w:val="22"/>
        </w:rPr>
      </w:pPr>
    </w:p>
    <w:p w14:paraId="68E18ADA" w14:textId="728F88D7" w:rsidR="00E52DB3" w:rsidRPr="006B0187" w:rsidRDefault="00F204BD" w:rsidP="006C77C1">
      <w:pPr>
        <w:pStyle w:val="ListParagraph"/>
        <w:numPr>
          <w:ilvl w:val="0"/>
          <w:numId w:val="4"/>
        </w:numPr>
        <w:tabs>
          <w:tab w:val="left" w:pos="9360"/>
        </w:tabs>
        <w:spacing w:after="0" w:line="240" w:lineRule="auto"/>
        <w:ind w:left="720" w:right="158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P</w:t>
      </w:r>
      <w:r w:rsidR="0033257C" w:rsidRPr="006B0187">
        <w:rPr>
          <w:rFonts w:ascii="Calibri" w:eastAsia="Times New Roman" w:hAnsi="Calibri" w:cs="Calibri"/>
          <w:sz w:val="22"/>
          <w:szCs w:val="22"/>
        </w:rPr>
        <w:t>harmacy</w:t>
      </w:r>
      <w:r w:rsidRPr="006B0187">
        <w:rPr>
          <w:rFonts w:ascii="Calibri" w:eastAsia="Times New Roman" w:hAnsi="Calibri" w:cs="Calibri"/>
          <w:sz w:val="22"/>
          <w:szCs w:val="22"/>
        </w:rPr>
        <w:t xml:space="preserve"> </w:t>
      </w:r>
      <w:r w:rsidR="00EF3ED1" w:rsidRPr="006B0187">
        <w:rPr>
          <w:rFonts w:ascii="Calibri" w:eastAsia="Times New Roman" w:hAnsi="Calibri" w:cs="Calibri"/>
          <w:sz w:val="22"/>
          <w:szCs w:val="22"/>
        </w:rPr>
        <w:t xml:space="preserve">Point </w:t>
      </w:r>
      <w:proofErr w:type="gramStart"/>
      <w:r w:rsidR="00EF3ED1" w:rsidRPr="006B0187">
        <w:rPr>
          <w:rFonts w:ascii="Calibri" w:eastAsia="Times New Roman" w:hAnsi="Calibri" w:cs="Calibri"/>
          <w:sz w:val="22"/>
          <w:szCs w:val="22"/>
        </w:rPr>
        <w:t>Of</w:t>
      </w:r>
      <w:proofErr w:type="gramEnd"/>
      <w:r w:rsidR="00EF3ED1" w:rsidRPr="006B0187">
        <w:rPr>
          <w:rFonts w:ascii="Calibri" w:eastAsia="Times New Roman" w:hAnsi="Calibri" w:cs="Calibri"/>
          <w:sz w:val="22"/>
          <w:szCs w:val="22"/>
        </w:rPr>
        <w:t xml:space="preserve"> Sale </w:t>
      </w:r>
      <w:r w:rsidR="008E33C1" w:rsidRPr="006B0187">
        <w:rPr>
          <w:rFonts w:ascii="Calibri" w:eastAsia="Times New Roman" w:hAnsi="Calibri" w:cs="Calibri"/>
          <w:sz w:val="22"/>
          <w:szCs w:val="22"/>
        </w:rPr>
        <w:t>(POS)</w:t>
      </w:r>
    </w:p>
    <w:p w14:paraId="67B96A00" w14:textId="77777777" w:rsidR="00E302E8" w:rsidRPr="006B0187" w:rsidRDefault="00E302E8" w:rsidP="006C77C1">
      <w:pPr>
        <w:pStyle w:val="ListParagraph"/>
        <w:tabs>
          <w:tab w:val="left" w:pos="9360"/>
        </w:tabs>
        <w:spacing w:after="0" w:line="240" w:lineRule="auto"/>
        <w:ind w:left="1080" w:right="156"/>
        <w:jc w:val="both"/>
        <w:rPr>
          <w:rFonts w:ascii="Calibri" w:eastAsia="Times New Roman" w:hAnsi="Calibri" w:cs="Calibri"/>
          <w:sz w:val="22"/>
          <w:szCs w:val="22"/>
        </w:rPr>
      </w:pPr>
    </w:p>
    <w:p w14:paraId="4D77FAE0" w14:textId="63D94CAA" w:rsidR="0033257C" w:rsidRPr="006B0187" w:rsidRDefault="0033257C" w:rsidP="00594991">
      <w:pPr>
        <w:tabs>
          <w:tab w:val="left" w:pos="9360"/>
        </w:tabs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E51FFD">
        <w:rPr>
          <w:rFonts w:ascii="Calibri" w:eastAsia="Times New Roman" w:hAnsi="Calibri" w:cs="Calibri"/>
          <w:sz w:val="22"/>
          <w:szCs w:val="22"/>
        </w:rPr>
        <w:t xml:space="preserve">The pharmacy staff </w:t>
      </w:r>
      <w:r w:rsidR="00DF68F1" w:rsidRPr="00E51FFD">
        <w:rPr>
          <w:rFonts w:ascii="Calibri" w:eastAsia="Times New Roman" w:hAnsi="Calibri" w:cs="Calibri"/>
          <w:sz w:val="22"/>
          <w:szCs w:val="22"/>
        </w:rPr>
        <w:t>must enter the diagnostic code i</w:t>
      </w:r>
      <w:r w:rsidRPr="00E51FFD">
        <w:rPr>
          <w:rFonts w:ascii="Calibri" w:eastAsia="Times New Roman" w:hAnsi="Calibri" w:cs="Calibri"/>
          <w:sz w:val="22"/>
          <w:szCs w:val="22"/>
        </w:rPr>
        <w:t xml:space="preserve">n the prescription claim’s </w:t>
      </w:r>
      <w:r w:rsidR="00722027" w:rsidRPr="00E51FFD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National Council for Prescription Drug Programs</w:t>
      </w:r>
      <w:r w:rsidR="00722027" w:rsidRPr="00E51FF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22027" w:rsidRPr="00E51FFD">
        <w:rPr>
          <w:rFonts w:ascii="Calibri" w:eastAsia="Times New Roman" w:hAnsi="Calibri" w:cs="Calibri"/>
          <w:sz w:val="22"/>
          <w:szCs w:val="22"/>
        </w:rPr>
        <w:t>(</w:t>
      </w:r>
      <w:r w:rsidRPr="00E51FFD">
        <w:rPr>
          <w:rFonts w:ascii="Calibri" w:eastAsia="Times New Roman" w:hAnsi="Calibri" w:cs="Calibri"/>
          <w:sz w:val="22"/>
          <w:szCs w:val="22"/>
        </w:rPr>
        <w:t>NCPDP</w:t>
      </w:r>
      <w:r w:rsidR="00722027">
        <w:rPr>
          <w:rFonts w:ascii="Calibri" w:eastAsia="Times New Roman" w:hAnsi="Calibri" w:cs="Calibri"/>
          <w:sz w:val="22"/>
          <w:szCs w:val="22"/>
        </w:rPr>
        <w:t>)</w:t>
      </w:r>
      <w:r w:rsidRPr="006B0187">
        <w:rPr>
          <w:rFonts w:ascii="Calibri" w:eastAsia="Times New Roman" w:hAnsi="Calibri" w:cs="Calibri"/>
          <w:sz w:val="22"/>
          <w:szCs w:val="22"/>
        </w:rPr>
        <w:t xml:space="preserve"> fields as notated below:</w:t>
      </w:r>
    </w:p>
    <w:p w14:paraId="2DF3365A" w14:textId="77777777" w:rsidR="00587D82" w:rsidRPr="006B0187" w:rsidRDefault="00587D82" w:rsidP="006C77C1">
      <w:pPr>
        <w:tabs>
          <w:tab w:val="left" w:pos="9360"/>
        </w:tabs>
        <w:spacing w:after="0" w:line="240" w:lineRule="auto"/>
        <w:ind w:left="1080" w:right="156"/>
        <w:jc w:val="both"/>
        <w:rPr>
          <w:rFonts w:ascii="Calibri" w:eastAsia="Times New Roman" w:hAnsi="Calibri" w:cs="Calibri"/>
          <w:sz w:val="22"/>
          <w:szCs w:val="22"/>
        </w:rPr>
      </w:pPr>
    </w:p>
    <w:p w14:paraId="1B41D709" w14:textId="320AD830" w:rsidR="004D42AF" w:rsidRPr="006B0187" w:rsidRDefault="0033257C" w:rsidP="006C77C1">
      <w:pPr>
        <w:tabs>
          <w:tab w:val="left" w:pos="9360"/>
        </w:tabs>
        <w:spacing w:after="0" w:line="240" w:lineRule="auto"/>
        <w:ind w:left="720" w:right="156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NCPDP Field 492-WE, </w:t>
      </w:r>
      <w:proofErr w:type="gramStart"/>
      <w:r w:rsidR="00F204BD" w:rsidRPr="006B0187">
        <w:rPr>
          <w:rFonts w:ascii="Calibri" w:eastAsia="Times New Roman" w:hAnsi="Calibri" w:cs="Calibri"/>
          <w:sz w:val="22"/>
          <w:szCs w:val="22"/>
        </w:rPr>
        <w:t>E</w:t>
      </w:r>
      <w:r w:rsidRPr="006B0187">
        <w:rPr>
          <w:rFonts w:ascii="Calibri" w:eastAsia="Times New Roman" w:hAnsi="Calibri" w:cs="Calibri"/>
          <w:sz w:val="22"/>
          <w:szCs w:val="22"/>
        </w:rPr>
        <w:t>nter</w:t>
      </w:r>
      <w:proofErr w:type="gramEnd"/>
      <w:r w:rsidR="00F204BD" w:rsidRPr="006B0187">
        <w:rPr>
          <w:rFonts w:ascii="Calibri" w:eastAsia="Times New Roman" w:hAnsi="Calibri" w:cs="Calibri"/>
          <w:sz w:val="22"/>
          <w:szCs w:val="22"/>
        </w:rPr>
        <w:t xml:space="preserve"> </w:t>
      </w:r>
      <w:r w:rsidR="00E52DB3" w:rsidRPr="006B0187">
        <w:rPr>
          <w:rFonts w:ascii="Calibri" w:eastAsia="Times New Roman" w:hAnsi="Calibri" w:cs="Calibri"/>
          <w:sz w:val="22"/>
          <w:szCs w:val="22"/>
        </w:rPr>
        <w:t xml:space="preserve">02 </w:t>
      </w:r>
      <w:r w:rsidRPr="006B0187">
        <w:rPr>
          <w:rFonts w:ascii="Calibri" w:eastAsia="Times New Roman" w:hAnsi="Calibri" w:cs="Calibri"/>
          <w:sz w:val="22"/>
          <w:szCs w:val="22"/>
        </w:rPr>
        <w:t>to notate an ICD-10</w:t>
      </w:r>
      <w:r w:rsidR="00A955EC" w:rsidRPr="006B0187">
        <w:rPr>
          <w:rFonts w:ascii="Calibri" w:eastAsia="Times New Roman" w:hAnsi="Calibri" w:cs="Calibri"/>
          <w:sz w:val="22"/>
          <w:szCs w:val="22"/>
        </w:rPr>
        <w:t xml:space="preserve"> CM</w:t>
      </w:r>
      <w:r w:rsidRPr="006B0187">
        <w:rPr>
          <w:rFonts w:ascii="Calibri" w:eastAsia="Times New Roman" w:hAnsi="Calibri" w:cs="Calibri"/>
          <w:sz w:val="22"/>
          <w:szCs w:val="22"/>
        </w:rPr>
        <w:t xml:space="preserve"> code</w:t>
      </w:r>
      <w:r w:rsidR="00450D51" w:rsidRPr="006B0187">
        <w:rPr>
          <w:rFonts w:ascii="Calibri" w:eastAsia="Times New Roman" w:hAnsi="Calibri" w:cs="Calibri"/>
          <w:sz w:val="22"/>
          <w:szCs w:val="22"/>
        </w:rPr>
        <w:t xml:space="preserve">.  </w:t>
      </w:r>
    </w:p>
    <w:p w14:paraId="7CDAF4B8" w14:textId="2FFD92BD" w:rsidR="00F204BD" w:rsidRPr="006B0187" w:rsidRDefault="0033257C" w:rsidP="006C77C1">
      <w:pPr>
        <w:tabs>
          <w:tab w:val="left" w:pos="9360"/>
        </w:tabs>
        <w:spacing w:after="0" w:line="240" w:lineRule="auto"/>
        <w:ind w:left="720" w:right="156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NCPDP Field 424-DO, Enter G89.3</w:t>
      </w:r>
      <w:r w:rsidR="004D42AF" w:rsidRPr="006B0187">
        <w:rPr>
          <w:rFonts w:ascii="Calibri" w:eastAsia="Times New Roman" w:hAnsi="Calibri" w:cs="Calibri"/>
          <w:sz w:val="22"/>
          <w:szCs w:val="22"/>
        </w:rPr>
        <w:t>.</w:t>
      </w:r>
    </w:p>
    <w:p w14:paraId="6678DE6E" w14:textId="77777777" w:rsidR="00587D82" w:rsidRPr="006B0187" w:rsidRDefault="00587D82" w:rsidP="006C77C1">
      <w:pPr>
        <w:tabs>
          <w:tab w:val="left" w:pos="9360"/>
        </w:tabs>
        <w:spacing w:after="0" w:line="240" w:lineRule="auto"/>
        <w:ind w:left="1440" w:right="156"/>
        <w:jc w:val="both"/>
        <w:rPr>
          <w:rFonts w:ascii="Calibri" w:eastAsia="Times New Roman" w:hAnsi="Calibri" w:cs="Calibri"/>
          <w:sz w:val="22"/>
          <w:szCs w:val="22"/>
        </w:rPr>
      </w:pPr>
    </w:p>
    <w:p w14:paraId="75784237" w14:textId="66919E3B" w:rsidR="00BE5A62" w:rsidRPr="008257EE" w:rsidRDefault="00BE5A62" w:rsidP="00594991">
      <w:pPr>
        <w:pStyle w:val="ListParagraph"/>
        <w:numPr>
          <w:ilvl w:val="0"/>
          <w:numId w:val="3"/>
        </w:numPr>
        <w:tabs>
          <w:tab w:val="left" w:pos="9360"/>
        </w:tabs>
        <w:spacing w:after="0" w:line="240" w:lineRule="auto"/>
        <w:ind w:left="360" w:right="-90" w:hanging="360"/>
        <w:rPr>
          <w:rFonts w:ascii="Calibri" w:eastAsia="Times New Roman" w:hAnsi="Calibri" w:cs="Calibri"/>
          <w:b/>
          <w:caps/>
          <w:sz w:val="22"/>
          <w:szCs w:val="22"/>
        </w:rPr>
      </w:pPr>
      <w:r w:rsidRPr="008257EE">
        <w:rPr>
          <w:rFonts w:ascii="Calibri" w:eastAsia="Times New Roman" w:hAnsi="Calibri" w:cs="Calibri"/>
          <w:b/>
          <w:caps/>
          <w:sz w:val="22"/>
          <w:szCs w:val="22"/>
        </w:rPr>
        <w:t xml:space="preserve">Hospice </w:t>
      </w:r>
      <w:r w:rsidR="006E4439" w:rsidRPr="008257EE">
        <w:rPr>
          <w:rFonts w:ascii="Calibri" w:eastAsia="Times New Roman" w:hAnsi="Calibri" w:cs="Calibri"/>
          <w:b/>
          <w:caps/>
          <w:sz w:val="22"/>
          <w:szCs w:val="22"/>
        </w:rPr>
        <w:t>Care Exclusion Process Applies To Short-Acting And Long-Acting Opioid Medications</w:t>
      </w:r>
      <w:r w:rsidR="006E4439" w:rsidRPr="008257EE">
        <w:rPr>
          <w:rStyle w:val="FootnoteReference"/>
          <w:rFonts w:ascii="Calibri" w:eastAsia="Times New Roman" w:hAnsi="Calibri" w:cs="Calibri"/>
          <w:b/>
          <w:caps/>
          <w:sz w:val="22"/>
          <w:szCs w:val="22"/>
        </w:rPr>
        <w:t xml:space="preserve">   </w:t>
      </w:r>
    </w:p>
    <w:p w14:paraId="1999AB6A" w14:textId="77777777" w:rsidR="008E33C1" w:rsidRPr="006B0187" w:rsidRDefault="008E33C1" w:rsidP="00594991">
      <w:pPr>
        <w:pStyle w:val="ListParagraph"/>
        <w:tabs>
          <w:tab w:val="left" w:pos="9360"/>
        </w:tabs>
        <w:spacing w:after="0" w:line="240" w:lineRule="auto"/>
        <w:ind w:left="108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30F1D552" w14:textId="427E16F9" w:rsidR="00411D24" w:rsidRPr="006B0187" w:rsidRDefault="00D83E11" w:rsidP="00594991">
      <w:pPr>
        <w:pStyle w:val="ListParagraph"/>
        <w:numPr>
          <w:ilvl w:val="0"/>
          <w:numId w:val="6"/>
        </w:numPr>
        <w:tabs>
          <w:tab w:val="left" w:pos="9360"/>
        </w:tabs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Members enrolled in Hospice Care are exempt from this policy.  Prescriptions for these members may be obtained from the Hospice Provider’s designated pharmacy and </w:t>
      </w:r>
      <w:r w:rsidR="00A4315A" w:rsidRPr="006B0187">
        <w:rPr>
          <w:rFonts w:ascii="Calibri" w:eastAsia="Times New Roman" w:hAnsi="Calibri" w:cs="Calibri"/>
          <w:sz w:val="22"/>
          <w:szCs w:val="22"/>
        </w:rPr>
        <w:t xml:space="preserve">they </w:t>
      </w:r>
      <w:r w:rsidRPr="006B0187">
        <w:rPr>
          <w:rFonts w:ascii="Calibri" w:eastAsia="Times New Roman" w:hAnsi="Calibri" w:cs="Calibri"/>
          <w:sz w:val="22"/>
          <w:szCs w:val="22"/>
        </w:rPr>
        <w:t>are not billed through the point-of-sale to the AHCCCS Fee-</w:t>
      </w:r>
      <w:r w:rsidR="002306F3">
        <w:rPr>
          <w:rFonts w:ascii="Calibri" w:eastAsia="Times New Roman" w:hAnsi="Calibri" w:cs="Calibri"/>
          <w:sz w:val="22"/>
          <w:szCs w:val="22"/>
        </w:rPr>
        <w:t>F</w:t>
      </w:r>
      <w:r w:rsidRPr="006B0187">
        <w:rPr>
          <w:rFonts w:ascii="Calibri" w:eastAsia="Times New Roman" w:hAnsi="Calibri" w:cs="Calibri"/>
          <w:sz w:val="22"/>
          <w:szCs w:val="22"/>
        </w:rPr>
        <w:t>or-Service</w:t>
      </w:r>
      <w:r w:rsidR="00B600D2">
        <w:rPr>
          <w:rFonts w:ascii="Calibri" w:eastAsia="Times New Roman" w:hAnsi="Calibri" w:cs="Calibri"/>
          <w:sz w:val="22"/>
          <w:szCs w:val="22"/>
        </w:rPr>
        <w:t xml:space="preserve"> (FFS)</w:t>
      </w:r>
      <w:r w:rsidRPr="006B0187">
        <w:rPr>
          <w:rFonts w:ascii="Calibri" w:eastAsia="Times New Roman" w:hAnsi="Calibri" w:cs="Calibri"/>
          <w:sz w:val="22"/>
          <w:szCs w:val="22"/>
        </w:rPr>
        <w:t xml:space="preserve"> or Managed Care Contractors’ </w:t>
      </w:r>
      <w:r w:rsidR="000D3A25">
        <w:rPr>
          <w:rFonts w:ascii="Calibri" w:eastAsia="Times New Roman" w:hAnsi="Calibri" w:cs="Calibri"/>
          <w:sz w:val="22"/>
          <w:szCs w:val="22"/>
        </w:rPr>
        <w:t>Pharmacy Benefit Manager</w:t>
      </w:r>
      <w:r w:rsidR="00B93196">
        <w:rPr>
          <w:rFonts w:ascii="Calibri" w:eastAsia="Times New Roman" w:hAnsi="Calibri" w:cs="Calibri"/>
          <w:sz w:val="22"/>
          <w:szCs w:val="22"/>
        </w:rPr>
        <w:t xml:space="preserve"> </w:t>
      </w:r>
      <w:r w:rsidR="004B13E5" w:rsidRPr="006B0187">
        <w:rPr>
          <w:rFonts w:ascii="Calibri" w:eastAsia="Times New Roman" w:hAnsi="Calibri" w:cs="Calibri"/>
          <w:sz w:val="22"/>
          <w:szCs w:val="22"/>
        </w:rPr>
        <w:t>(</w:t>
      </w:r>
      <w:r w:rsidRPr="006B0187">
        <w:rPr>
          <w:rFonts w:ascii="Calibri" w:eastAsia="Times New Roman" w:hAnsi="Calibri" w:cs="Calibri"/>
          <w:sz w:val="22"/>
          <w:szCs w:val="22"/>
        </w:rPr>
        <w:t>PBM</w:t>
      </w:r>
      <w:r w:rsidR="004B13E5" w:rsidRPr="006B0187">
        <w:rPr>
          <w:rFonts w:ascii="Calibri" w:eastAsia="Times New Roman" w:hAnsi="Calibri" w:cs="Calibri"/>
          <w:sz w:val="22"/>
          <w:szCs w:val="22"/>
        </w:rPr>
        <w:t>)</w:t>
      </w:r>
    </w:p>
    <w:p w14:paraId="2D077B30" w14:textId="77777777" w:rsidR="004B13E5" w:rsidRPr="006B0187" w:rsidRDefault="004B13E5" w:rsidP="00594991">
      <w:pPr>
        <w:pStyle w:val="ListParagraph"/>
        <w:tabs>
          <w:tab w:val="left" w:pos="9360"/>
        </w:tabs>
        <w:spacing w:after="0" w:line="240" w:lineRule="auto"/>
        <w:ind w:left="144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55ECEBDE" w14:textId="77777777" w:rsidR="004D42AF" w:rsidRPr="006B0187" w:rsidRDefault="00A4315A" w:rsidP="00594991">
      <w:pPr>
        <w:pStyle w:val="ListParagraph"/>
        <w:numPr>
          <w:ilvl w:val="0"/>
          <w:numId w:val="6"/>
        </w:numPr>
        <w:tabs>
          <w:tab w:val="left" w:pos="9360"/>
        </w:tabs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Prescriber Requirements       </w:t>
      </w:r>
    </w:p>
    <w:p w14:paraId="296535F3" w14:textId="75158194" w:rsidR="004D42AF" w:rsidRPr="006B0187" w:rsidRDefault="00A4315A" w:rsidP="00594991">
      <w:pPr>
        <w:pStyle w:val="ListParagraph"/>
        <w:tabs>
          <w:tab w:val="left" w:pos="9360"/>
        </w:tabs>
        <w:spacing w:after="0" w:line="240" w:lineRule="auto"/>
        <w:ind w:left="144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ab/>
      </w:r>
    </w:p>
    <w:p w14:paraId="74BF5594" w14:textId="3B68BEDE" w:rsidR="00A4315A" w:rsidRPr="006B0187" w:rsidRDefault="004D42AF" w:rsidP="00594991">
      <w:pPr>
        <w:pStyle w:val="ListParagraph"/>
        <w:tabs>
          <w:tab w:val="left" w:pos="9360"/>
        </w:tabs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A4315A" w:rsidRPr="006B0187">
        <w:rPr>
          <w:rFonts w:ascii="Calibri" w:eastAsia="Times New Roman" w:hAnsi="Calibri" w:cs="Calibri"/>
          <w:sz w:val="22"/>
          <w:szCs w:val="22"/>
        </w:rPr>
        <w:t>Prescriber must notify a non-</w:t>
      </w:r>
      <w:r w:rsidRPr="006B0187">
        <w:rPr>
          <w:rFonts w:ascii="Calibri" w:eastAsia="Times New Roman" w:hAnsi="Calibri" w:cs="Calibri"/>
          <w:sz w:val="22"/>
          <w:szCs w:val="22"/>
        </w:rPr>
        <w:t>h</w:t>
      </w:r>
      <w:r w:rsidR="00A4315A" w:rsidRPr="006B0187">
        <w:rPr>
          <w:rFonts w:ascii="Calibri" w:eastAsia="Times New Roman" w:hAnsi="Calibri" w:cs="Calibri"/>
          <w:sz w:val="22"/>
          <w:szCs w:val="22"/>
        </w:rPr>
        <w:t xml:space="preserve">ospice pharmacy that the short-acting opioid prescription is for </w:t>
      </w:r>
      <w:r w:rsidR="00050C7A" w:rsidRPr="006B0187">
        <w:rPr>
          <w:rFonts w:ascii="Calibri" w:eastAsia="Times New Roman" w:hAnsi="Calibri" w:cs="Calibri"/>
          <w:sz w:val="22"/>
          <w:szCs w:val="22"/>
        </w:rPr>
        <w:t>h</w:t>
      </w:r>
      <w:r w:rsidR="00A4315A" w:rsidRPr="006B0187">
        <w:rPr>
          <w:rFonts w:ascii="Calibri" w:eastAsia="Times New Roman" w:hAnsi="Calibri" w:cs="Calibri"/>
          <w:sz w:val="22"/>
          <w:szCs w:val="22"/>
        </w:rPr>
        <w:t xml:space="preserve">ospice </w:t>
      </w:r>
      <w:r w:rsidR="00050C7A" w:rsidRPr="006B0187">
        <w:rPr>
          <w:rFonts w:ascii="Calibri" w:eastAsia="Times New Roman" w:hAnsi="Calibri" w:cs="Calibri"/>
          <w:sz w:val="22"/>
          <w:szCs w:val="22"/>
        </w:rPr>
        <w:t>c</w:t>
      </w:r>
      <w:r w:rsidR="00A4315A" w:rsidRPr="006B0187">
        <w:rPr>
          <w:rFonts w:ascii="Calibri" w:eastAsia="Times New Roman" w:hAnsi="Calibri" w:cs="Calibri"/>
          <w:sz w:val="22"/>
          <w:szCs w:val="22"/>
        </w:rPr>
        <w:t xml:space="preserve">are.  This process may be completed by writing </w:t>
      </w:r>
      <w:r w:rsidR="00914B6F" w:rsidRPr="006B0187">
        <w:rPr>
          <w:rFonts w:ascii="Calibri" w:eastAsia="Times New Roman" w:hAnsi="Calibri" w:cs="Calibri"/>
          <w:sz w:val="22"/>
          <w:szCs w:val="22"/>
        </w:rPr>
        <w:t>“</w:t>
      </w:r>
      <w:r w:rsidRPr="006B0187">
        <w:rPr>
          <w:rFonts w:ascii="Calibri" w:eastAsia="Times New Roman" w:hAnsi="Calibri" w:cs="Calibri"/>
          <w:sz w:val="22"/>
          <w:szCs w:val="22"/>
        </w:rPr>
        <w:t>h</w:t>
      </w:r>
      <w:r w:rsidR="00914B6F" w:rsidRPr="006B0187">
        <w:rPr>
          <w:rFonts w:ascii="Calibri" w:eastAsia="Times New Roman" w:hAnsi="Calibri" w:cs="Calibri"/>
          <w:sz w:val="22"/>
          <w:szCs w:val="22"/>
        </w:rPr>
        <w:t xml:space="preserve">ospice </w:t>
      </w:r>
      <w:r w:rsidRPr="006B0187">
        <w:rPr>
          <w:rFonts w:ascii="Calibri" w:eastAsia="Times New Roman" w:hAnsi="Calibri" w:cs="Calibri"/>
          <w:sz w:val="22"/>
          <w:szCs w:val="22"/>
        </w:rPr>
        <w:t>c</w:t>
      </w:r>
      <w:r w:rsidR="00914B6F" w:rsidRPr="006B0187">
        <w:rPr>
          <w:rFonts w:ascii="Calibri" w:eastAsia="Times New Roman" w:hAnsi="Calibri" w:cs="Calibri"/>
          <w:sz w:val="22"/>
          <w:szCs w:val="22"/>
        </w:rPr>
        <w:t>are” on</w:t>
      </w:r>
      <w:r w:rsidR="00A4315A" w:rsidRPr="006B0187">
        <w:rPr>
          <w:rFonts w:ascii="Calibri" w:eastAsia="Times New Roman" w:hAnsi="Calibri" w:cs="Calibri"/>
          <w:sz w:val="22"/>
          <w:szCs w:val="22"/>
        </w:rPr>
        <w:t xml:space="preserve"> the hard copy prescription or communicating it telephonically, electronically or via fax to the pharmacy</w:t>
      </w:r>
      <w:r w:rsidRPr="006B0187">
        <w:rPr>
          <w:rFonts w:ascii="Calibri" w:eastAsia="Times New Roman" w:hAnsi="Calibri" w:cs="Calibri"/>
          <w:sz w:val="22"/>
          <w:szCs w:val="22"/>
        </w:rPr>
        <w:t>.</w:t>
      </w:r>
    </w:p>
    <w:p w14:paraId="166B64BF" w14:textId="3104A3CB" w:rsidR="00A4315A" w:rsidRPr="006B0187" w:rsidRDefault="00A4315A" w:rsidP="00594991">
      <w:pPr>
        <w:pStyle w:val="ListParagraph"/>
        <w:tabs>
          <w:tab w:val="left" w:pos="9360"/>
        </w:tabs>
        <w:spacing w:after="0" w:line="240" w:lineRule="auto"/>
        <w:ind w:left="144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    </w:t>
      </w:r>
    </w:p>
    <w:p w14:paraId="2CA18353" w14:textId="3C6F1953" w:rsidR="008E33C1" w:rsidRPr="006B0187" w:rsidRDefault="00BD0EF2" w:rsidP="00594991">
      <w:pPr>
        <w:pStyle w:val="ListParagraph"/>
        <w:numPr>
          <w:ilvl w:val="0"/>
          <w:numId w:val="6"/>
        </w:numPr>
        <w:tabs>
          <w:tab w:val="left" w:pos="9360"/>
        </w:tabs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Pharmacy</w:t>
      </w:r>
      <w:r w:rsidR="008E33C1" w:rsidRPr="006B0187">
        <w:rPr>
          <w:rFonts w:ascii="Calibri" w:eastAsia="Times New Roman" w:hAnsi="Calibri" w:cs="Calibri"/>
          <w:sz w:val="22"/>
          <w:szCs w:val="22"/>
        </w:rPr>
        <w:t xml:space="preserve"> </w:t>
      </w:r>
      <w:r w:rsidR="007C0075" w:rsidRPr="006B0187">
        <w:rPr>
          <w:rFonts w:ascii="Calibri" w:eastAsia="Times New Roman" w:hAnsi="Calibri" w:cs="Calibri"/>
          <w:sz w:val="22"/>
          <w:szCs w:val="22"/>
        </w:rPr>
        <w:t>POS</w:t>
      </w:r>
    </w:p>
    <w:p w14:paraId="4DCAC1CE" w14:textId="77777777" w:rsidR="006B1C6E" w:rsidRPr="006B0187" w:rsidRDefault="006B1C6E" w:rsidP="00594991">
      <w:pPr>
        <w:pStyle w:val="ListParagraph"/>
        <w:tabs>
          <w:tab w:val="left" w:pos="9360"/>
        </w:tabs>
        <w:spacing w:after="0" w:line="240" w:lineRule="auto"/>
        <w:ind w:left="144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3A582897" w14:textId="16075AA6" w:rsidR="008E33C1" w:rsidRPr="006B0187" w:rsidRDefault="00BD0EF2" w:rsidP="00594991">
      <w:pPr>
        <w:tabs>
          <w:tab w:val="left" w:pos="9360"/>
        </w:tabs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For </w:t>
      </w:r>
      <w:r w:rsidR="008E33C1" w:rsidRPr="006B0187">
        <w:rPr>
          <w:rFonts w:ascii="Calibri" w:eastAsia="Times New Roman" w:hAnsi="Calibri" w:cs="Calibri"/>
          <w:sz w:val="22"/>
          <w:szCs w:val="22"/>
        </w:rPr>
        <w:t xml:space="preserve">non-hospice pharmacies, the pharmacy </w:t>
      </w:r>
      <w:r w:rsidR="00330A06" w:rsidRPr="006B0187">
        <w:rPr>
          <w:rFonts w:ascii="Calibri" w:eastAsia="Times New Roman" w:hAnsi="Calibri" w:cs="Calibri"/>
          <w:sz w:val="22"/>
          <w:szCs w:val="22"/>
        </w:rPr>
        <w:t>shall</w:t>
      </w:r>
      <w:r w:rsidR="008E33C1" w:rsidRPr="006B0187">
        <w:rPr>
          <w:rFonts w:ascii="Calibri" w:eastAsia="Times New Roman" w:hAnsi="Calibri" w:cs="Calibri"/>
          <w:sz w:val="22"/>
          <w:szCs w:val="22"/>
        </w:rPr>
        <w:t xml:space="preserve"> </w:t>
      </w:r>
      <w:r w:rsidR="00F16E16" w:rsidRPr="006B0187">
        <w:rPr>
          <w:rFonts w:ascii="Calibri" w:eastAsia="Times New Roman" w:hAnsi="Calibri" w:cs="Calibri"/>
          <w:sz w:val="22"/>
          <w:szCs w:val="22"/>
        </w:rPr>
        <w:t xml:space="preserve">obtain </w:t>
      </w:r>
      <w:r w:rsidR="00A4315A" w:rsidRPr="006B0187">
        <w:rPr>
          <w:rFonts w:ascii="Calibri" w:eastAsia="Times New Roman" w:hAnsi="Calibri" w:cs="Calibri"/>
          <w:sz w:val="22"/>
          <w:szCs w:val="22"/>
        </w:rPr>
        <w:t xml:space="preserve">an </w:t>
      </w:r>
      <w:r w:rsidR="00F16E16" w:rsidRPr="006B0187">
        <w:rPr>
          <w:rFonts w:ascii="Calibri" w:eastAsia="Times New Roman" w:hAnsi="Calibri" w:cs="Calibri"/>
          <w:sz w:val="22"/>
          <w:szCs w:val="22"/>
        </w:rPr>
        <w:t xml:space="preserve">override for </w:t>
      </w:r>
      <w:r w:rsidR="00AE371A" w:rsidRPr="006B0187">
        <w:rPr>
          <w:rFonts w:ascii="Calibri" w:eastAsia="Times New Roman" w:hAnsi="Calibri" w:cs="Calibri"/>
          <w:sz w:val="22"/>
          <w:szCs w:val="22"/>
        </w:rPr>
        <w:t xml:space="preserve">the short-acting </w:t>
      </w:r>
      <w:r w:rsidR="00F16E16" w:rsidRPr="006B0187">
        <w:rPr>
          <w:rFonts w:ascii="Calibri" w:eastAsia="Times New Roman" w:hAnsi="Calibri" w:cs="Calibri"/>
          <w:sz w:val="22"/>
          <w:szCs w:val="22"/>
        </w:rPr>
        <w:t xml:space="preserve">opioid prescription through </w:t>
      </w:r>
      <w:r w:rsidR="00317CD0"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F16E16" w:rsidRPr="006B0187">
        <w:rPr>
          <w:rFonts w:ascii="Calibri" w:eastAsia="Times New Roman" w:hAnsi="Calibri" w:cs="Calibri"/>
          <w:sz w:val="22"/>
          <w:szCs w:val="22"/>
        </w:rPr>
        <w:t xml:space="preserve">PBM helpdesk when </w:t>
      </w:r>
      <w:r w:rsidR="00A4315A"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F16E16" w:rsidRPr="006B0187">
        <w:rPr>
          <w:rFonts w:ascii="Calibri" w:eastAsia="Times New Roman" w:hAnsi="Calibri" w:cs="Calibri"/>
          <w:sz w:val="22"/>
          <w:szCs w:val="22"/>
        </w:rPr>
        <w:t xml:space="preserve">prescriber notifies </w:t>
      </w:r>
      <w:r w:rsidR="00A4315A"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F16E16" w:rsidRPr="006B0187">
        <w:rPr>
          <w:rFonts w:ascii="Calibri" w:eastAsia="Times New Roman" w:hAnsi="Calibri" w:cs="Calibri"/>
          <w:sz w:val="22"/>
          <w:szCs w:val="22"/>
        </w:rPr>
        <w:t xml:space="preserve">pharmacy that </w:t>
      </w:r>
      <w:r w:rsidR="00AE371A" w:rsidRPr="006B0187">
        <w:rPr>
          <w:rFonts w:ascii="Calibri" w:eastAsia="Times New Roman" w:hAnsi="Calibri" w:cs="Calibri"/>
          <w:sz w:val="22"/>
          <w:szCs w:val="22"/>
        </w:rPr>
        <w:t xml:space="preserve">the short-acting </w:t>
      </w:r>
      <w:r w:rsidR="00F16E16" w:rsidRPr="006B0187">
        <w:rPr>
          <w:rFonts w:ascii="Calibri" w:eastAsia="Times New Roman" w:hAnsi="Calibri" w:cs="Calibri"/>
          <w:sz w:val="22"/>
          <w:szCs w:val="22"/>
        </w:rPr>
        <w:t>opioid prescription is for “hospice care”.</w:t>
      </w:r>
    </w:p>
    <w:p w14:paraId="7D896C38" w14:textId="77777777" w:rsidR="00987FDE" w:rsidRPr="006B0187" w:rsidRDefault="00987FDE" w:rsidP="00594991">
      <w:pPr>
        <w:tabs>
          <w:tab w:val="left" w:pos="9360"/>
        </w:tabs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60AE077C" w14:textId="7B701D1D" w:rsidR="006B1C6E" w:rsidRPr="006B0187" w:rsidRDefault="00BE5A62" w:rsidP="00594991">
      <w:pPr>
        <w:pStyle w:val="ListParagraph"/>
        <w:numPr>
          <w:ilvl w:val="0"/>
          <w:numId w:val="3"/>
        </w:numPr>
        <w:spacing w:after="0" w:line="240" w:lineRule="auto"/>
        <w:ind w:left="360" w:right="-90" w:hanging="450"/>
        <w:rPr>
          <w:rFonts w:ascii="Calibri" w:eastAsia="Times New Roman" w:hAnsi="Calibri" w:cs="Calibri"/>
          <w:b/>
          <w:caps/>
          <w:sz w:val="22"/>
          <w:szCs w:val="22"/>
        </w:rPr>
      </w:pPr>
      <w:r w:rsidRPr="006B0187">
        <w:rPr>
          <w:rFonts w:ascii="Calibri" w:eastAsia="Times New Roman" w:hAnsi="Calibri" w:cs="Calibri"/>
          <w:b/>
          <w:caps/>
          <w:sz w:val="22"/>
          <w:szCs w:val="22"/>
        </w:rPr>
        <w:t>End</w:t>
      </w:r>
      <w:r w:rsidR="006E4439" w:rsidRPr="006B0187">
        <w:rPr>
          <w:rFonts w:ascii="Calibri" w:eastAsia="Times New Roman" w:hAnsi="Calibri" w:cs="Calibri"/>
          <w:b/>
          <w:caps/>
          <w:sz w:val="22"/>
          <w:szCs w:val="22"/>
        </w:rPr>
        <w:t>-Of-Life Care (Other Than Hospice) Exclusion Process Applies To Short-Acting And Long-Acting Opioid Medications</w:t>
      </w:r>
      <w:r w:rsidR="006E4439" w:rsidRPr="006B0187">
        <w:rPr>
          <w:rStyle w:val="FootnoteReference"/>
          <w:rFonts w:ascii="Calibri" w:eastAsia="Times New Roman" w:hAnsi="Calibri" w:cs="Calibri"/>
          <w:b/>
          <w:caps/>
          <w:sz w:val="22"/>
          <w:szCs w:val="22"/>
        </w:rPr>
        <w:t xml:space="preserve">   </w:t>
      </w:r>
      <w:r w:rsidR="006E4439" w:rsidRPr="006B0187">
        <w:rPr>
          <w:rFonts w:ascii="Calibri" w:eastAsia="Times New Roman" w:hAnsi="Calibri" w:cs="Calibri"/>
          <w:b/>
          <w:caps/>
          <w:sz w:val="22"/>
          <w:szCs w:val="22"/>
        </w:rPr>
        <w:t xml:space="preserve"> </w:t>
      </w:r>
    </w:p>
    <w:p w14:paraId="1CD66919" w14:textId="77777777" w:rsidR="00DC0385" w:rsidRPr="006B0187" w:rsidRDefault="00DC0385" w:rsidP="00594991">
      <w:pPr>
        <w:pStyle w:val="ListParagraph"/>
        <w:ind w:right="-90"/>
        <w:rPr>
          <w:rFonts w:ascii="Calibri" w:hAnsi="Calibri" w:cs="Calibri"/>
          <w:sz w:val="22"/>
          <w:szCs w:val="22"/>
        </w:rPr>
      </w:pPr>
    </w:p>
    <w:p w14:paraId="12F823A5" w14:textId="14729CB0" w:rsidR="00317CD0" w:rsidRPr="006B0187" w:rsidRDefault="00BD0EF2" w:rsidP="00594991">
      <w:pPr>
        <w:pStyle w:val="ListParagraph"/>
        <w:numPr>
          <w:ilvl w:val="0"/>
          <w:numId w:val="7"/>
        </w:numPr>
        <w:spacing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Prescriber </w:t>
      </w:r>
    </w:p>
    <w:p w14:paraId="547C1E1F" w14:textId="753D24AB" w:rsidR="00317CD0" w:rsidRPr="006B0187" w:rsidRDefault="009765EA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The Prescriber must n</w:t>
      </w:r>
      <w:r w:rsidR="00317CD0" w:rsidRPr="006B0187">
        <w:rPr>
          <w:rFonts w:ascii="Calibri" w:eastAsia="Times New Roman" w:hAnsi="Calibri" w:cs="Calibri"/>
          <w:sz w:val="22"/>
          <w:szCs w:val="22"/>
        </w:rPr>
        <w:t>otify</w:t>
      </w:r>
      <w:r w:rsidRPr="006B0187">
        <w:rPr>
          <w:rFonts w:ascii="Calibri" w:eastAsia="Times New Roman" w:hAnsi="Calibri" w:cs="Calibri"/>
          <w:sz w:val="22"/>
          <w:szCs w:val="22"/>
        </w:rPr>
        <w:t xml:space="preserve"> the</w:t>
      </w:r>
      <w:r w:rsidR="00317CD0" w:rsidRPr="006B0187">
        <w:rPr>
          <w:rFonts w:ascii="Calibri" w:eastAsia="Times New Roman" w:hAnsi="Calibri" w:cs="Calibri"/>
          <w:sz w:val="22"/>
          <w:szCs w:val="22"/>
        </w:rPr>
        <w:t xml:space="preserve"> pharmacy that </w:t>
      </w:r>
      <w:r w:rsidR="00AE371A" w:rsidRPr="006B0187">
        <w:rPr>
          <w:rFonts w:ascii="Calibri" w:eastAsia="Times New Roman" w:hAnsi="Calibri" w:cs="Calibri"/>
          <w:sz w:val="22"/>
          <w:szCs w:val="22"/>
        </w:rPr>
        <w:t xml:space="preserve">the short-acting opioid </w:t>
      </w:r>
      <w:r w:rsidR="00317CD0" w:rsidRPr="006B0187">
        <w:rPr>
          <w:rFonts w:ascii="Calibri" w:eastAsia="Times New Roman" w:hAnsi="Calibri" w:cs="Calibri"/>
          <w:sz w:val="22"/>
          <w:szCs w:val="22"/>
        </w:rPr>
        <w:t>prescription is for “end-of-life care”</w:t>
      </w:r>
      <w:r w:rsidR="00AD29AA" w:rsidRPr="006B0187">
        <w:rPr>
          <w:rFonts w:ascii="Calibri" w:eastAsia="Times New Roman" w:hAnsi="Calibri" w:cs="Calibri"/>
          <w:sz w:val="22"/>
          <w:szCs w:val="22"/>
        </w:rPr>
        <w:t>.</w:t>
      </w:r>
      <w:r w:rsidR="00317CD0" w:rsidRPr="006B0187">
        <w:rPr>
          <w:rFonts w:ascii="Calibri" w:eastAsia="Times New Roman" w:hAnsi="Calibri" w:cs="Calibri"/>
          <w:sz w:val="22"/>
          <w:szCs w:val="22"/>
        </w:rPr>
        <w:t xml:space="preserve"> </w:t>
      </w:r>
      <w:r w:rsidR="004B13E5" w:rsidRPr="006B0187">
        <w:rPr>
          <w:rFonts w:ascii="Calibri" w:eastAsia="Times New Roman" w:hAnsi="Calibri" w:cs="Calibri"/>
          <w:sz w:val="22"/>
          <w:szCs w:val="22"/>
        </w:rPr>
        <w:t xml:space="preserve"> </w:t>
      </w:r>
      <w:r w:rsidRPr="006B0187">
        <w:rPr>
          <w:rFonts w:ascii="Calibri" w:eastAsia="Times New Roman" w:hAnsi="Calibri" w:cs="Calibri"/>
          <w:sz w:val="22"/>
          <w:szCs w:val="22"/>
        </w:rPr>
        <w:t>This process may be completed by writing “end-of-life care” on the hard copy prescription or communicating it telephonically, electronically or via fax to the pharmacy.</w:t>
      </w:r>
    </w:p>
    <w:p w14:paraId="1E2E674B" w14:textId="77777777" w:rsidR="008257EE" w:rsidRDefault="008257EE" w:rsidP="00C61E84">
      <w:p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2EEEE49D" w14:textId="77777777" w:rsidR="00594991" w:rsidRDefault="00594991" w:rsidP="00C61E84">
      <w:p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64AFA18" w14:textId="77777777" w:rsidR="002D35E7" w:rsidRPr="00C61E84" w:rsidRDefault="002D35E7" w:rsidP="00C61E84">
      <w:p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0C21D1F8" w14:textId="77777777" w:rsidR="004D42AF" w:rsidRDefault="00BD0EF2" w:rsidP="00594991">
      <w:pPr>
        <w:pStyle w:val="ListParagraph"/>
        <w:numPr>
          <w:ilvl w:val="0"/>
          <w:numId w:val="7"/>
        </w:num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lastRenderedPageBreak/>
        <w:t>Pharmacy</w:t>
      </w:r>
      <w:r w:rsidR="00317CD0" w:rsidRPr="006B0187">
        <w:rPr>
          <w:rFonts w:ascii="Calibri" w:eastAsia="Times New Roman" w:hAnsi="Calibri" w:cs="Calibri"/>
          <w:sz w:val="22"/>
          <w:szCs w:val="22"/>
        </w:rPr>
        <w:t xml:space="preserve"> </w:t>
      </w:r>
      <w:r w:rsidR="009765EA" w:rsidRPr="006B0187">
        <w:rPr>
          <w:rFonts w:ascii="Calibri" w:eastAsia="Times New Roman" w:hAnsi="Calibri" w:cs="Calibri"/>
          <w:sz w:val="22"/>
          <w:szCs w:val="22"/>
        </w:rPr>
        <w:t>POS</w:t>
      </w:r>
    </w:p>
    <w:p w14:paraId="3D8A0C65" w14:textId="77777777" w:rsidR="002D35E7" w:rsidRPr="006B0187" w:rsidRDefault="002D35E7" w:rsidP="00594991">
      <w:pPr>
        <w:pStyle w:val="ListParagraph"/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65EA6511" w14:textId="459E9DBC" w:rsidR="00317CD0" w:rsidRPr="006B0187" w:rsidRDefault="00BD0EF2" w:rsidP="00594991">
      <w:pPr>
        <w:pStyle w:val="ListParagraph"/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Hospice </w:t>
      </w:r>
      <w:r w:rsidR="00317CD0" w:rsidRPr="006B0187">
        <w:rPr>
          <w:rFonts w:ascii="Calibri" w:eastAsia="Times New Roman" w:hAnsi="Calibri" w:cs="Calibri"/>
          <w:sz w:val="22"/>
          <w:szCs w:val="22"/>
        </w:rPr>
        <w:t xml:space="preserve">pharmacies are excluded from the </w:t>
      </w:r>
      <w:r w:rsidR="00993259" w:rsidRPr="006B0187">
        <w:rPr>
          <w:rFonts w:ascii="Calibri" w:eastAsia="Times New Roman" w:hAnsi="Calibri" w:cs="Calibri"/>
          <w:sz w:val="22"/>
          <w:szCs w:val="22"/>
        </w:rPr>
        <w:t>5</w:t>
      </w:r>
      <w:r w:rsidR="00317CD0" w:rsidRPr="006B0187">
        <w:rPr>
          <w:rFonts w:ascii="Calibri" w:eastAsia="Times New Roman" w:hAnsi="Calibri" w:cs="Calibri"/>
          <w:sz w:val="22"/>
          <w:szCs w:val="22"/>
        </w:rPr>
        <w:t xml:space="preserve">-day supply limit of prescription opioid medications.  </w:t>
      </w:r>
    </w:p>
    <w:p w14:paraId="2368ABB2" w14:textId="77777777" w:rsidR="00587D82" w:rsidRPr="006B0187" w:rsidRDefault="00587D82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1396DF5C" w14:textId="1EB1CFF5" w:rsidR="004115D1" w:rsidRPr="006B0187" w:rsidRDefault="00BD0EF2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For </w:t>
      </w:r>
      <w:r w:rsidR="00317CD0" w:rsidRPr="006B0187">
        <w:rPr>
          <w:rFonts w:ascii="Calibri" w:eastAsia="Times New Roman" w:hAnsi="Calibri" w:cs="Calibri"/>
          <w:sz w:val="22"/>
          <w:szCs w:val="22"/>
        </w:rPr>
        <w:t xml:space="preserve">non-hospice pharmacies, </w:t>
      </w:r>
      <w:r w:rsidR="00330A06" w:rsidRPr="006B0187">
        <w:rPr>
          <w:rFonts w:ascii="Calibri" w:eastAsia="Times New Roman" w:hAnsi="Calibri" w:cs="Calibri"/>
          <w:sz w:val="22"/>
          <w:szCs w:val="22"/>
        </w:rPr>
        <w:t>the pharmacy shall</w:t>
      </w:r>
      <w:r w:rsidR="00317CD0" w:rsidRPr="006B0187">
        <w:rPr>
          <w:rFonts w:ascii="Calibri" w:eastAsia="Times New Roman" w:hAnsi="Calibri" w:cs="Calibri"/>
          <w:sz w:val="22"/>
          <w:szCs w:val="22"/>
        </w:rPr>
        <w:t xml:space="preserve"> obtain </w:t>
      </w:r>
      <w:r w:rsidR="00A96A6B" w:rsidRPr="006B0187">
        <w:rPr>
          <w:rFonts w:ascii="Calibri" w:eastAsia="Times New Roman" w:hAnsi="Calibri" w:cs="Calibri"/>
          <w:sz w:val="22"/>
          <w:szCs w:val="22"/>
        </w:rPr>
        <w:t xml:space="preserve">an </w:t>
      </w:r>
      <w:r w:rsidR="00317CD0" w:rsidRPr="006B0187">
        <w:rPr>
          <w:rFonts w:ascii="Calibri" w:eastAsia="Times New Roman" w:hAnsi="Calibri" w:cs="Calibri"/>
          <w:sz w:val="22"/>
          <w:szCs w:val="22"/>
        </w:rPr>
        <w:t xml:space="preserve">override for </w:t>
      </w:r>
      <w:r w:rsidR="00AE371A" w:rsidRPr="006B0187">
        <w:rPr>
          <w:rFonts w:ascii="Calibri" w:eastAsia="Times New Roman" w:hAnsi="Calibri" w:cs="Calibri"/>
          <w:sz w:val="22"/>
          <w:szCs w:val="22"/>
        </w:rPr>
        <w:t xml:space="preserve">the short-acting </w:t>
      </w:r>
      <w:r w:rsidR="00317CD0" w:rsidRPr="006B0187">
        <w:rPr>
          <w:rFonts w:ascii="Calibri" w:eastAsia="Times New Roman" w:hAnsi="Calibri" w:cs="Calibri"/>
          <w:sz w:val="22"/>
          <w:szCs w:val="22"/>
        </w:rPr>
        <w:t xml:space="preserve">opioid prescription through the </w:t>
      </w:r>
      <w:r w:rsidR="00330A06" w:rsidRPr="006B0187">
        <w:rPr>
          <w:rFonts w:ascii="Calibri" w:eastAsia="Times New Roman" w:hAnsi="Calibri" w:cs="Calibri"/>
          <w:sz w:val="22"/>
          <w:szCs w:val="22"/>
        </w:rPr>
        <w:t>PBM</w:t>
      </w:r>
      <w:r w:rsidR="009765EA" w:rsidRPr="006B0187">
        <w:rPr>
          <w:rFonts w:ascii="Calibri" w:eastAsia="Times New Roman" w:hAnsi="Calibri" w:cs="Calibri"/>
          <w:sz w:val="22"/>
          <w:szCs w:val="22"/>
        </w:rPr>
        <w:t>s</w:t>
      </w:r>
      <w:r w:rsidR="00317CD0" w:rsidRPr="006B0187">
        <w:rPr>
          <w:rFonts w:ascii="Calibri" w:eastAsia="Times New Roman" w:hAnsi="Calibri" w:cs="Calibri"/>
          <w:sz w:val="22"/>
          <w:szCs w:val="22"/>
        </w:rPr>
        <w:t xml:space="preserve"> helpdesk when</w:t>
      </w:r>
      <w:r w:rsidR="009765EA" w:rsidRPr="006B0187">
        <w:rPr>
          <w:rFonts w:ascii="Calibri" w:eastAsia="Times New Roman" w:hAnsi="Calibri" w:cs="Calibri"/>
          <w:sz w:val="22"/>
          <w:szCs w:val="22"/>
        </w:rPr>
        <w:t xml:space="preserve"> the</w:t>
      </w:r>
      <w:r w:rsidR="00317CD0" w:rsidRPr="006B0187">
        <w:rPr>
          <w:rFonts w:ascii="Calibri" w:eastAsia="Times New Roman" w:hAnsi="Calibri" w:cs="Calibri"/>
          <w:sz w:val="22"/>
          <w:szCs w:val="22"/>
        </w:rPr>
        <w:t xml:space="preserve"> prescriber notifies </w:t>
      </w:r>
      <w:r w:rsidR="009765EA"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317CD0" w:rsidRPr="006B0187">
        <w:rPr>
          <w:rFonts w:ascii="Calibri" w:eastAsia="Times New Roman" w:hAnsi="Calibri" w:cs="Calibri"/>
          <w:sz w:val="22"/>
          <w:szCs w:val="22"/>
        </w:rPr>
        <w:t xml:space="preserve">pharmacy that </w:t>
      </w:r>
      <w:r w:rsidR="00AE371A" w:rsidRPr="006B0187">
        <w:rPr>
          <w:rFonts w:ascii="Calibri" w:eastAsia="Times New Roman" w:hAnsi="Calibri" w:cs="Calibri"/>
          <w:sz w:val="22"/>
          <w:szCs w:val="22"/>
        </w:rPr>
        <w:t xml:space="preserve">the short-acting opioid </w:t>
      </w:r>
      <w:r w:rsidR="00317CD0" w:rsidRPr="006B0187">
        <w:rPr>
          <w:rFonts w:ascii="Calibri" w:eastAsia="Times New Roman" w:hAnsi="Calibri" w:cs="Calibri"/>
          <w:sz w:val="22"/>
          <w:szCs w:val="22"/>
        </w:rPr>
        <w:t>prescription is for “end-of-life care”.</w:t>
      </w:r>
    </w:p>
    <w:p w14:paraId="018F9E77" w14:textId="77777777" w:rsidR="00587D82" w:rsidRPr="006B0187" w:rsidRDefault="00587D82" w:rsidP="00594991">
      <w:pPr>
        <w:pStyle w:val="ListParagraph"/>
        <w:tabs>
          <w:tab w:val="left" w:pos="1080"/>
        </w:tabs>
        <w:spacing w:after="0" w:line="240" w:lineRule="auto"/>
        <w:ind w:left="108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1BE4E2C5" w14:textId="1719E004" w:rsidR="00BE5A62" w:rsidRPr="008257EE" w:rsidRDefault="00BE5A62" w:rsidP="00594991">
      <w:pPr>
        <w:pStyle w:val="ListParagraph"/>
        <w:numPr>
          <w:ilvl w:val="0"/>
          <w:numId w:val="3"/>
        </w:numPr>
        <w:spacing w:after="0" w:line="240" w:lineRule="auto"/>
        <w:ind w:left="360" w:right="-90" w:hanging="450"/>
        <w:rPr>
          <w:rFonts w:ascii="Calibri" w:eastAsia="Times New Roman" w:hAnsi="Calibri" w:cs="Calibri"/>
          <w:b/>
          <w:caps/>
          <w:sz w:val="22"/>
          <w:szCs w:val="22"/>
        </w:rPr>
      </w:pPr>
      <w:r w:rsidRPr="008257EE">
        <w:rPr>
          <w:rFonts w:ascii="Calibri" w:eastAsia="Times New Roman" w:hAnsi="Calibri" w:cs="Calibri"/>
          <w:b/>
          <w:caps/>
          <w:sz w:val="22"/>
          <w:szCs w:val="22"/>
        </w:rPr>
        <w:t>P</w:t>
      </w:r>
      <w:r w:rsidR="006E4439" w:rsidRPr="008257EE">
        <w:rPr>
          <w:rFonts w:ascii="Calibri" w:eastAsia="Times New Roman" w:hAnsi="Calibri" w:cs="Calibri"/>
          <w:b/>
          <w:caps/>
          <w:sz w:val="22"/>
          <w:szCs w:val="22"/>
        </w:rPr>
        <w:t>alliative Care Exclusion Process Applies To Short-Acting Opioid Medications</w:t>
      </w:r>
      <w:r w:rsidR="006E4439" w:rsidRPr="008257EE">
        <w:rPr>
          <w:rStyle w:val="FootnoteReference"/>
          <w:rFonts w:ascii="Calibri" w:eastAsia="Times New Roman" w:hAnsi="Calibri" w:cs="Calibri"/>
          <w:b/>
          <w:caps/>
          <w:sz w:val="22"/>
          <w:szCs w:val="22"/>
        </w:rPr>
        <w:t xml:space="preserve">   </w:t>
      </w:r>
    </w:p>
    <w:p w14:paraId="1E039781" w14:textId="77777777" w:rsidR="004115D1" w:rsidRPr="006B0187" w:rsidRDefault="004115D1" w:rsidP="00594991">
      <w:pPr>
        <w:pStyle w:val="ListParagraph"/>
        <w:spacing w:after="0" w:line="240" w:lineRule="auto"/>
        <w:ind w:left="108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2ECE19EF" w14:textId="22EB4D83" w:rsidR="00260586" w:rsidRPr="006B0187" w:rsidRDefault="00BD0EF2" w:rsidP="00594991">
      <w:pPr>
        <w:pStyle w:val="ListParagraph"/>
        <w:numPr>
          <w:ilvl w:val="0"/>
          <w:numId w:val="8"/>
        </w:num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Prescriber </w:t>
      </w:r>
    </w:p>
    <w:p w14:paraId="5F4532A6" w14:textId="77777777" w:rsidR="001C0813" w:rsidRPr="006B0187" w:rsidRDefault="001C0813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421EBDC5" w14:textId="10229B57" w:rsidR="00A96A6B" w:rsidRPr="006B0187" w:rsidRDefault="004D42AF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T</w:t>
      </w:r>
      <w:r w:rsidR="00914B6F" w:rsidRPr="006B0187">
        <w:rPr>
          <w:rFonts w:ascii="Calibri" w:eastAsia="Times New Roman" w:hAnsi="Calibri" w:cs="Calibri"/>
          <w:sz w:val="22"/>
          <w:szCs w:val="22"/>
        </w:rPr>
        <w:t xml:space="preserve">he Prescriber must notify a non-Hospice pharmacy that the short-acting opioid prescription is for </w:t>
      </w:r>
      <w:r w:rsidR="00050C7A" w:rsidRPr="006B0187">
        <w:rPr>
          <w:rFonts w:ascii="Calibri" w:eastAsia="Times New Roman" w:hAnsi="Calibri" w:cs="Calibri"/>
          <w:sz w:val="22"/>
          <w:szCs w:val="22"/>
        </w:rPr>
        <w:t>p</w:t>
      </w:r>
      <w:r w:rsidR="00914B6F" w:rsidRPr="006B0187">
        <w:rPr>
          <w:rFonts w:ascii="Calibri" w:eastAsia="Times New Roman" w:hAnsi="Calibri" w:cs="Calibri"/>
          <w:sz w:val="22"/>
          <w:szCs w:val="22"/>
        </w:rPr>
        <w:t xml:space="preserve">alliative </w:t>
      </w:r>
      <w:r w:rsidR="00050C7A" w:rsidRPr="006B0187">
        <w:rPr>
          <w:rFonts w:ascii="Calibri" w:eastAsia="Times New Roman" w:hAnsi="Calibri" w:cs="Calibri"/>
          <w:sz w:val="22"/>
          <w:szCs w:val="22"/>
        </w:rPr>
        <w:t>c</w:t>
      </w:r>
      <w:r w:rsidR="00914B6F" w:rsidRPr="006B0187">
        <w:rPr>
          <w:rFonts w:ascii="Calibri" w:eastAsia="Times New Roman" w:hAnsi="Calibri" w:cs="Calibri"/>
          <w:sz w:val="22"/>
          <w:szCs w:val="22"/>
        </w:rPr>
        <w:t>are.  This process</w:t>
      </w:r>
      <w:r w:rsidR="009765EA" w:rsidRPr="006B0187">
        <w:rPr>
          <w:rFonts w:ascii="Calibri" w:eastAsia="Times New Roman" w:hAnsi="Calibri" w:cs="Calibri"/>
          <w:sz w:val="22"/>
          <w:szCs w:val="22"/>
        </w:rPr>
        <w:t xml:space="preserve"> may be completed by writing</w:t>
      </w:r>
      <w:r w:rsidR="00914B6F" w:rsidRPr="006B0187">
        <w:rPr>
          <w:rFonts w:ascii="Calibri" w:eastAsia="Times New Roman" w:hAnsi="Calibri" w:cs="Calibri"/>
          <w:sz w:val="22"/>
          <w:szCs w:val="22"/>
        </w:rPr>
        <w:t xml:space="preserve"> “</w:t>
      </w:r>
      <w:r w:rsidR="004D186B" w:rsidRPr="006B0187">
        <w:rPr>
          <w:rFonts w:ascii="Calibri" w:eastAsia="Times New Roman" w:hAnsi="Calibri" w:cs="Calibri"/>
          <w:sz w:val="22"/>
          <w:szCs w:val="22"/>
        </w:rPr>
        <w:t>palliative c</w:t>
      </w:r>
      <w:r w:rsidR="00914B6F" w:rsidRPr="006B0187">
        <w:rPr>
          <w:rFonts w:ascii="Calibri" w:eastAsia="Times New Roman" w:hAnsi="Calibri" w:cs="Calibri"/>
          <w:sz w:val="22"/>
          <w:szCs w:val="22"/>
        </w:rPr>
        <w:t xml:space="preserve">are” on the hard copy prescription or communicating it telephonically, electronically or via fax to the pharmacy. </w:t>
      </w:r>
    </w:p>
    <w:p w14:paraId="7CB506C2" w14:textId="77777777" w:rsidR="001C0813" w:rsidRPr="006B0187" w:rsidRDefault="001C0813" w:rsidP="00594991">
      <w:pPr>
        <w:pStyle w:val="ListParagraph"/>
        <w:spacing w:after="0" w:line="240" w:lineRule="auto"/>
        <w:ind w:right="-90"/>
        <w:rPr>
          <w:rFonts w:ascii="Calibri" w:hAnsi="Calibri" w:cs="Calibri"/>
          <w:sz w:val="22"/>
          <w:szCs w:val="22"/>
        </w:rPr>
      </w:pPr>
    </w:p>
    <w:p w14:paraId="4B7B267F" w14:textId="77777777" w:rsidR="00A96A6B" w:rsidRPr="006B0187" w:rsidRDefault="00BD0EF2" w:rsidP="00594991">
      <w:pPr>
        <w:pStyle w:val="ListParagraph"/>
        <w:numPr>
          <w:ilvl w:val="0"/>
          <w:numId w:val="8"/>
        </w:numPr>
        <w:spacing w:after="0" w:line="240" w:lineRule="auto"/>
        <w:ind w:left="720" w:right="-90"/>
        <w:rPr>
          <w:rFonts w:ascii="Calibri" w:hAnsi="Calibri" w:cs="Calibri"/>
          <w:sz w:val="22"/>
          <w:szCs w:val="22"/>
        </w:rPr>
      </w:pPr>
      <w:r w:rsidRPr="006B0187">
        <w:rPr>
          <w:rFonts w:ascii="Calibri" w:hAnsi="Calibri" w:cs="Calibri"/>
          <w:sz w:val="22"/>
          <w:szCs w:val="22"/>
        </w:rPr>
        <w:t>Pharmacy</w:t>
      </w:r>
      <w:r w:rsidR="00260586" w:rsidRPr="006B0187">
        <w:rPr>
          <w:rFonts w:ascii="Calibri" w:hAnsi="Calibri" w:cs="Calibri"/>
          <w:sz w:val="22"/>
          <w:szCs w:val="22"/>
        </w:rPr>
        <w:t xml:space="preserve"> </w:t>
      </w:r>
      <w:r w:rsidR="007C0075" w:rsidRPr="006B0187">
        <w:rPr>
          <w:rFonts w:ascii="Calibri" w:hAnsi="Calibri" w:cs="Calibri"/>
          <w:sz w:val="22"/>
          <w:szCs w:val="22"/>
        </w:rPr>
        <w:t>POS</w:t>
      </w:r>
    </w:p>
    <w:p w14:paraId="4525A51E" w14:textId="02E0AFB3" w:rsidR="00260586" w:rsidRPr="006B0187" w:rsidRDefault="00260586" w:rsidP="00594991">
      <w:pPr>
        <w:pStyle w:val="ListParagraph"/>
        <w:spacing w:after="0" w:line="240" w:lineRule="auto"/>
        <w:ind w:right="-90"/>
        <w:rPr>
          <w:rFonts w:ascii="Calibri" w:hAnsi="Calibri" w:cs="Calibri"/>
          <w:sz w:val="22"/>
          <w:szCs w:val="22"/>
        </w:rPr>
      </w:pPr>
    </w:p>
    <w:p w14:paraId="503C537A" w14:textId="71160E75" w:rsidR="00260586" w:rsidRPr="006B0187" w:rsidRDefault="00BD0EF2" w:rsidP="00594991">
      <w:pPr>
        <w:pStyle w:val="ListParagraph"/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Hospice </w:t>
      </w:r>
      <w:r w:rsidR="00260586" w:rsidRPr="006B0187">
        <w:rPr>
          <w:rFonts w:ascii="Calibri" w:eastAsia="Times New Roman" w:hAnsi="Calibri" w:cs="Calibri"/>
          <w:sz w:val="22"/>
          <w:szCs w:val="22"/>
        </w:rPr>
        <w:t xml:space="preserve">pharmacies are excluded from the </w:t>
      </w:r>
      <w:r w:rsidR="00993259" w:rsidRPr="006B0187">
        <w:rPr>
          <w:rFonts w:ascii="Calibri" w:eastAsia="Times New Roman" w:hAnsi="Calibri" w:cs="Calibri"/>
          <w:sz w:val="22"/>
          <w:szCs w:val="22"/>
        </w:rPr>
        <w:t>5</w:t>
      </w:r>
      <w:r w:rsidR="00260586" w:rsidRPr="006B0187">
        <w:rPr>
          <w:rFonts w:ascii="Calibri" w:eastAsia="Times New Roman" w:hAnsi="Calibri" w:cs="Calibri"/>
          <w:sz w:val="22"/>
          <w:szCs w:val="22"/>
        </w:rPr>
        <w:t xml:space="preserve">-day supply limit of prescription opioid medications.  </w:t>
      </w:r>
    </w:p>
    <w:p w14:paraId="3FF91869" w14:textId="77777777" w:rsidR="001C0813" w:rsidRPr="006B0187" w:rsidRDefault="001C0813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43E378D3" w14:textId="2F7E3CBA" w:rsidR="00E334DE" w:rsidRPr="006B0187" w:rsidRDefault="00914B6F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For non-hospice pharmacies, the pharmacy shall obtain an override for the short-acting opioid prescription through the </w:t>
      </w:r>
      <w:r w:rsidR="00FF2DB8" w:rsidRPr="006B0187">
        <w:rPr>
          <w:rFonts w:ascii="Calibri" w:eastAsia="Times New Roman" w:hAnsi="Calibri" w:cs="Calibri"/>
          <w:sz w:val="22"/>
          <w:szCs w:val="22"/>
        </w:rPr>
        <w:t>PBMs</w:t>
      </w:r>
      <w:r w:rsidRPr="006B0187">
        <w:rPr>
          <w:rFonts w:ascii="Calibri" w:eastAsia="Times New Roman" w:hAnsi="Calibri" w:cs="Calibri"/>
          <w:sz w:val="22"/>
          <w:szCs w:val="22"/>
        </w:rPr>
        <w:t xml:space="preserve"> helpdesk when the prescriber notifies the pharmacy that the short-acting opioid prescription is for “</w:t>
      </w:r>
      <w:r w:rsidR="004D186B" w:rsidRPr="006B0187">
        <w:rPr>
          <w:rFonts w:ascii="Calibri" w:eastAsia="Times New Roman" w:hAnsi="Calibri" w:cs="Calibri"/>
          <w:sz w:val="22"/>
          <w:szCs w:val="22"/>
        </w:rPr>
        <w:t>palliative c</w:t>
      </w:r>
      <w:r w:rsidRPr="006B0187">
        <w:rPr>
          <w:rFonts w:ascii="Calibri" w:eastAsia="Times New Roman" w:hAnsi="Calibri" w:cs="Calibri"/>
          <w:sz w:val="22"/>
          <w:szCs w:val="22"/>
        </w:rPr>
        <w:t>are”.</w:t>
      </w:r>
    </w:p>
    <w:p w14:paraId="4182BB2F" w14:textId="4F53DA82" w:rsidR="00AD6414" w:rsidRPr="006B0187" w:rsidRDefault="00AD6414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0B0D0C49" w14:textId="56B3C44E" w:rsidR="009B67C4" w:rsidRPr="004F0957" w:rsidRDefault="00BE5A62" w:rsidP="00594991">
      <w:pPr>
        <w:pStyle w:val="ListParagraph"/>
        <w:numPr>
          <w:ilvl w:val="0"/>
          <w:numId w:val="3"/>
        </w:numPr>
        <w:spacing w:after="0" w:line="240" w:lineRule="auto"/>
        <w:ind w:left="360" w:right="-90" w:hanging="360"/>
        <w:rPr>
          <w:rFonts w:ascii="Calibri" w:eastAsia="Times New Roman" w:hAnsi="Calibri" w:cs="Calibri"/>
          <w:b/>
          <w:caps/>
          <w:sz w:val="22"/>
          <w:szCs w:val="22"/>
        </w:rPr>
      </w:pP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Children 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>O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n 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>O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pioid 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>W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ean 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>A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t 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>T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ime </w:t>
      </w:r>
      <w:r w:rsidR="006E4439" w:rsidRPr="004F0957">
        <w:rPr>
          <w:rFonts w:ascii="Calibri" w:eastAsia="Times New Roman" w:hAnsi="Calibri" w:cs="Calibri"/>
          <w:b/>
          <w:caps/>
          <w:sz w:val="22"/>
          <w:szCs w:val="22"/>
        </w:rPr>
        <w:t>Of Hospital Discharge Exclusion Process Applies To Short-Acting Opioid Medications</w:t>
      </w:r>
      <w:r w:rsidR="003E4A95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  </w:t>
      </w:r>
      <w:r w:rsidR="00C11211" w:rsidRPr="004F0957">
        <w:rPr>
          <w:rStyle w:val="FootnoteReference"/>
          <w:rFonts w:ascii="Calibri" w:eastAsia="Times New Roman" w:hAnsi="Calibri" w:cs="Calibri"/>
          <w:b/>
          <w:caps/>
          <w:sz w:val="22"/>
          <w:szCs w:val="22"/>
        </w:rPr>
        <w:t xml:space="preserve">  </w:t>
      </w:r>
      <w:r w:rsidR="00367BD8" w:rsidRPr="004F0957">
        <w:rPr>
          <w:rStyle w:val="FootnoteReference"/>
          <w:rFonts w:ascii="Calibri" w:eastAsia="Times New Roman" w:hAnsi="Calibri" w:cs="Calibri"/>
          <w:b/>
          <w:caps/>
          <w:sz w:val="22"/>
          <w:szCs w:val="22"/>
        </w:rPr>
        <w:t xml:space="preserve"> </w:t>
      </w:r>
      <w:r w:rsidR="009B67C4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 </w:t>
      </w:r>
    </w:p>
    <w:p w14:paraId="65B0E733" w14:textId="77777777" w:rsidR="004115D1" w:rsidRPr="006B0187" w:rsidRDefault="004115D1" w:rsidP="00594991">
      <w:pPr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53E419D4" w14:textId="0499C867" w:rsidR="004115D1" w:rsidRPr="006B0187" w:rsidRDefault="00050C7A" w:rsidP="00594991">
      <w:pPr>
        <w:pStyle w:val="ListParagraph"/>
        <w:numPr>
          <w:ilvl w:val="0"/>
          <w:numId w:val="14"/>
        </w:num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P</w:t>
      </w:r>
      <w:r w:rsidR="004115D1" w:rsidRPr="006B0187">
        <w:rPr>
          <w:rFonts w:ascii="Calibri" w:eastAsia="Times New Roman" w:hAnsi="Calibri" w:cs="Calibri"/>
          <w:sz w:val="22"/>
          <w:szCs w:val="22"/>
        </w:rPr>
        <w:t xml:space="preserve">rescriber </w:t>
      </w:r>
    </w:p>
    <w:p w14:paraId="522A5600" w14:textId="77777777" w:rsidR="001C0813" w:rsidRPr="006B0187" w:rsidRDefault="001C0813" w:rsidP="00594991">
      <w:pPr>
        <w:spacing w:after="0" w:line="240" w:lineRule="auto"/>
        <w:ind w:left="720" w:right="-90"/>
        <w:rPr>
          <w:rFonts w:ascii="Calibri" w:eastAsia="Times New Roman" w:hAnsi="Calibri" w:cs="Calibri"/>
          <w:sz w:val="22"/>
          <w:szCs w:val="22"/>
        </w:rPr>
      </w:pPr>
    </w:p>
    <w:p w14:paraId="06D3C61A" w14:textId="2ABBD4FD" w:rsidR="00050C7A" w:rsidRPr="006B0187" w:rsidRDefault="00050C7A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T</w:t>
      </w:r>
      <w:r w:rsidR="00914B6F" w:rsidRPr="006B0187">
        <w:rPr>
          <w:rFonts w:ascii="Calibri" w:eastAsia="Times New Roman" w:hAnsi="Calibri" w:cs="Calibri"/>
          <w:sz w:val="22"/>
          <w:szCs w:val="22"/>
        </w:rPr>
        <w:t>he Prescriber must notify the pharmacy that the short-acting opioid prescription is for a</w:t>
      </w:r>
      <w:r w:rsidR="004B13E5" w:rsidRPr="006B0187">
        <w:rPr>
          <w:rFonts w:ascii="Calibri" w:eastAsia="Times New Roman" w:hAnsi="Calibri" w:cs="Calibri"/>
          <w:sz w:val="22"/>
          <w:szCs w:val="22"/>
        </w:rPr>
        <w:t xml:space="preserve"> </w:t>
      </w:r>
      <w:r w:rsidR="00914B6F" w:rsidRPr="006B0187">
        <w:rPr>
          <w:rFonts w:ascii="Calibri" w:eastAsia="Times New Roman" w:hAnsi="Calibri" w:cs="Calibri"/>
          <w:sz w:val="22"/>
          <w:szCs w:val="22"/>
        </w:rPr>
        <w:t>child on opioid wean at the time of hospital discharge</w:t>
      </w:r>
      <w:r w:rsidR="003E4A95" w:rsidRPr="006B0187">
        <w:rPr>
          <w:rFonts w:ascii="Calibri" w:eastAsia="Times New Roman" w:hAnsi="Calibri" w:cs="Calibri"/>
          <w:sz w:val="22"/>
          <w:szCs w:val="22"/>
        </w:rPr>
        <w:t xml:space="preserve">.  </w:t>
      </w:r>
      <w:r w:rsidR="00914B6F" w:rsidRPr="006B0187">
        <w:rPr>
          <w:rFonts w:ascii="Calibri" w:eastAsia="Times New Roman" w:hAnsi="Calibri" w:cs="Calibri"/>
          <w:sz w:val="22"/>
          <w:szCs w:val="22"/>
        </w:rPr>
        <w:t>This process may be completed by writing the “</w:t>
      </w:r>
      <w:r w:rsidR="009765EA" w:rsidRPr="006B0187">
        <w:rPr>
          <w:rFonts w:ascii="Calibri" w:eastAsia="Times New Roman" w:hAnsi="Calibri" w:cs="Calibri"/>
          <w:sz w:val="22"/>
          <w:szCs w:val="22"/>
        </w:rPr>
        <w:t>child on opioid wea</w:t>
      </w:r>
      <w:r w:rsidR="009B3CC8" w:rsidRPr="006B0187">
        <w:rPr>
          <w:rFonts w:ascii="Calibri" w:eastAsia="Times New Roman" w:hAnsi="Calibri" w:cs="Calibri"/>
          <w:sz w:val="22"/>
          <w:szCs w:val="22"/>
        </w:rPr>
        <w:t>n at the time of hospital discharge</w:t>
      </w:r>
      <w:r w:rsidR="00914B6F" w:rsidRPr="006B0187">
        <w:rPr>
          <w:rFonts w:ascii="Calibri" w:eastAsia="Times New Roman" w:hAnsi="Calibri" w:cs="Calibri"/>
          <w:sz w:val="22"/>
          <w:szCs w:val="22"/>
        </w:rPr>
        <w:t>” on the hard copy prescription or communicating it telephonically, electronically or via fax to the pharmacy</w:t>
      </w:r>
      <w:r w:rsidR="007C0075" w:rsidRPr="006B0187">
        <w:rPr>
          <w:rFonts w:ascii="Calibri" w:eastAsia="Times New Roman" w:hAnsi="Calibri" w:cs="Calibri"/>
          <w:sz w:val="22"/>
          <w:szCs w:val="22"/>
        </w:rPr>
        <w:t>.</w:t>
      </w:r>
    </w:p>
    <w:p w14:paraId="45A1F6BA" w14:textId="77777777" w:rsidR="006575F5" w:rsidRPr="006B0187" w:rsidRDefault="006575F5" w:rsidP="00594991">
      <w:pPr>
        <w:spacing w:after="0" w:line="240" w:lineRule="auto"/>
        <w:ind w:left="720" w:right="-90"/>
        <w:rPr>
          <w:rFonts w:ascii="Calibri" w:eastAsia="Times New Roman" w:hAnsi="Calibri" w:cs="Calibri"/>
          <w:sz w:val="22"/>
          <w:szCs w:val="22"/>
        </w:rPr>
      </w:pPr>
    </w:p>
    <w:p w14:paraId="7A2CB484" w14:textId="664D04F1" w:rsidR="004115D1" w:rsidRPr="006B0187" w:rsidRDefault="00BD0EF2" w:rsidP="00594991">
      <w:pPr>
        <w:pStyle w:val="ListParagraph"/>
        <w:numPr>
          <w:ilvl w:val="0"/>
          <w:numId w:val="14"/>
        </w:numPr>
        <w:spacing w:after="0" w:line="240" w:lineRule="auto"/>
        <w:ind w:left="720" w:right="-90"/>
        <w:rPr>
          <w:rFonts w:ascii="Calibri" w:hAnsi="Calibri" w:cs="Calibri"/>
          <w:sz w:val="22"/>
          <w:szCs w:val="22"/>
        </w:rPr>
      </w:pPr>
      <w:r w:rsidRPr="006B0187">
        <w:rPr>
          <w:rFonts w:ascii="Calibri" w:hAnsi="Calibri" w:cs="Calibri"/>
          <w:sz w:val="22"/>
          <w:szCs w:val="22"/>
        </w:rPr>
        <w:t>Pharmacy</w:t>
      </w:r>
      <w:r w:rsidR="007C0075" w:rsidRPr="006B0187">
        <w:rPr>
          <w:rFonts w:ascii="Calibri" w:hAnsi="Calibri" w:cs="Calibri"/>
          <w:sz w:val="22"/>
          <w:szCs w:val="22"/>
        </w:rPr>
        <w:t xml:space="preserve"> POS </w:t>
      </w:r>
    </w:p>
    <w:p w14:paraId="3D322062" w14:textId="77777777" w:rsidR="001C0813" w:rsidRPr="006B0187" w:rsidRDefault="001C0813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7AB47A21" w14:textId="69B48495" w:rsidR="00BE5A62" w:rsidRPr="006B0187" w:rsidRDefault="00BD0EF2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4115D1" w:rsidRPr="006B0187">
        <w:rPr>
          <w:rFonts w:ascii="Calibri" w:eastAsia="Times New Roman" w:hAnsi="Calibri" w:cs="Calibri"/>
          <w:sz w:val="22"/>
          <w:szCs w:val="22"/>
        </w:rPr>
        <w:t xml:space="preserve">pharmacy </w:t>
      </w:r>
      <w:r w:rsidR="00330A06" w:rsidRPr="006B0187">
        <w:rPr>
          <w:rFonts w:ascii="Calibri" w:eastAsia="Times New Roman" w:hAnsi="Calibri" w:cs="Calibri"/>
          <w:sz w:val="22"/>
          <w:szCs w:val="22"/>
        </w:rPr>
        <w:t>shall</w:t>
      </w:r>
      <w:r w:rsidR="004115D1" w:rsidRPr="006B0187">
        <w:rPr>
          <w:rFonts w:ascii="Calibri" w:eastAsia="Times New Roman" w:hAnsi="Calibri" w:cs="Calibri"/>
          <w:sz w:val="22"/>
          <w:szCs w:val="22"/>
        </w:rPr>
        <w:t xml:space="preserve"> obtain override for </w:t>
      </w:r>
      <w:r w:rsidR="00AE371A" w:rsidRPr="006B0187">
        <w:rPr>
          <w:rFonts w:ascii="Calibri" w:eastAsia="Times New Roman" w:hAnsi="Calibri" w:cs="Calibri"/>
          <w:sz w:val="22"/>
          <w:szCs w:val="22"/>
        </w:rPr>
        <w:t xml:space="preserve">the short-acting </w:t>
      </w:r>
      <w:r w:rsidR="004115D1" w:rsidRPr="006B0187">
        <w:rPr>
          <w:rFonts w:ascii="Calibri" w:eastAsia="Times New Roman" w:hAnsi="Calibri" w:cs="Calibri"/>
          <w:sz w:val="22"/>
          <w:szCs w:val="22"/>
        </w:rPr>
        <w:t xml:space="preserve">opioid prescription through the </w:t>
      </w:r>
      <w:r w:rsidR="00FF2DB8" w:rsidRPr="006B0187">
        <w:rPr>
          <w:rFonts w:ascii="Calibri" w:eastAsia="Times New Roman" w:hAnsi="Calibri" w:cs="Calibri"/>
          <w:sz w:val="22"/>
          <w:szCs w:val="22"/>
        </w:rPr>
        <w:t>PBMs</w:t>
      </w:r>
      <w:r w:rsidR="00330A06" w:rsidRPr="006B0187">
        <w:rPr>
          <w:rFonts w:ascii="Calibri" w:eastAsia="Times New Roman" w:hAnsi="Calibri" w:cs="Calibri"/>
          <w:sz w:val="22"/>
          <w:szCs w:val="22"/>
        </w:rPr>
        <w:t xml:space="preserve"> </w:t>
      </w:r>
      <w:r w:rsidR="004115D1" w:rsidRPr="006B0187">
        <w:rPr>
          <w:rFonts w:ascii="Calibri" w:eastAsia="Times New Roman" w:hAnsi="Calibri" w:cs="Calibri"/>
          <w:sz w:val="22"/>
          <w:szCs w:val="22"/>
        </w:rPr>
        <w:t xml:space="preserve">helpdesk when </w:t>
      </w:r>
      <w:r w:rsidR="007C0075"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4115D1" w:rsidRPr="006B0187">
        <w:rPr>
          <w:rFonts w:ascii="Calibri" w:eastAsia="Times New Roman" w:hAnsi="Calibri" w:cs="Calibri"/>
          <w:sz w:val="22"/>
          <w:szCs w:val="22"/>
        </w:rPr>
        <w:t xml:space="preserve">prescriber notifies </w:t>
      </w:r>
      <w:r w:rsidR="007C0075"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4115D1" w:rsidRPr="006B0187">
        <w:rPr>
          <w:rFonts w:ascii="Calibri" w:eastAsia="Times New Roman" w:hAnsi="Calibri" w:cs="Calibri"/>
          <w:sz w:val="22"/>
          <w:szCs w:val="22"/>
        </w:rPr>
        <w:t>pharmacy that</w:t>
      </w:r>
      <w:r w:rsidR="00AD29AA" w:rsidRPr="006B0187">
        <w:rPr>
          <w:rFonts w:ascii="Calibri" w:eastAsia="Times New Roman" w:hAnsi="Calibri" w:cs="Calibri"/>
          <w:sz w:val="22"/>
          <w:szCs w:val="22"/>
        </w:rPr>
        <w:t xml:space="preserve"> the short-acting</w:t>
      </w:r>
      <w:r w:rsidR="004115D1" w:rsidRPr="006B0187">
        <w:rPr>
          <w:rFonts w:ascii="Calibri" w:eastAsia="Times New Roman" w:hAnsi="Calibri" w:cs="Calibri"/>
          <w:sz w:val="22"/>
          <w:szCs w:val="22"/>
        </w:rPr>
        <w:t xml:space="preserve"> opioid prescription is for “child on opioid wean at time of hospital discharge</w:t>
      </w:r>
      <w:r w:rsidR="009B3CC8" w:rsidRPr="006B0187">
        <w:rPr>
          <w:rFonts w:ascii="Calibri" w:eastAsia="Times New Roman" w:hAnsi="Calibri" w:cs="Calibri"/>
          <w:sz w:val="22"/>
          <w:szCs w:val="22"/>
        </w:rPr>
        <w:t>.”</w:t>
      </w:r>
    </w:p>
    <w:p w14:paraId="6A84A62B" w14:textId="77777777" w:rsidR="00D742D1" w:rsidRPr="006B0187" w:rsidRDefault="00D742D1" w:rsidP="00594991">
      <w:pPr>
        <w:pStyle w:val="ListParagraph"/>
        <w:spacing w:after="0" w:line="240" w:lineRule="auto"/>
        <w:ind w:left="108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3EFD53AB" w14:textId="381147AA" w:rsidR="00DA07C5" w:rsidRPr="004F0957" w:rsidRDefault="00BE5A62" w:rsidP="00594991">
      <w:pPr>
        <w:pStyle w:val="ListParagraph"/>
        <w:numPr>
          <w:ilvl w:val="0"/>
          <w:numId w:val="3"/>
        </w:numPr>
        <w:spacing w:after="0" w:line="240" w:lineRule="auto"/>
        <w:ind w:left="360" w:right="-90" w:hanging="450"/>
        <w:rPr>
          <w:rFonts w:ascii="Calibri" w:eastAsia="Times New Roman" w:hAnsi="Calibri" w:cs="Calibri"/>
          <w:b/>
          <w:caps/>
          <w:sz w:val="22"/>
          <w:szCs w:val="22"/>
        </w:rPr>
      </w:pP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Skilled </w:t>
      </w:r>
      <w:r w:rsidR="007D3FBC" w:rsidRPr="004F0957">
        <w:rPr>
          <w:rFonts w:ascii="Calibri" w:eastAsia="Times New Roman" w:hAnsi="Calibri" w:cs="Calibri"/>
          <w:b/>
          <w:caps/>
          <w:sz w:val="22"/>
          <w:szCs w:val="22"/>
        </w:rPr>
        <w:t>N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ursing </w:t>
      </w:r>
      <w:r w:rsidR="007D3FBC" w:rsidRPr="004F0957">
        <w:rPr>
          <w:rFonts w:ascii="Calibri" w:eastAsia="Times New Roman" w:hAnsi="Calibri" w:cs="Calibri"/>
          <w:b/>
          <w:caps/>
          <w:sz w:val="22"/>
          <w:szCs w:val="22"/>
        </w:rPr>
        <w:t>F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>acility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 </w:t>
      </w:r>
      <w:r w:rsidR="003C72AD" w:rsidRPr="004F0957">
        <w:rPr>
          <w:rFonts w:ascii="Calibri" w:eastAsia="Times New Roman" w:hAnsi="Calibri" w:cs="Calibri"/>
          <w:b/>
          <w:caps/>
          <w:sz w:val="22"/>
          <w:szCs w:val="22"/>
        </w:rPr>
        <w:t>(SNF)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 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>C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>are</w:t>
      </w:r>
      <w:r w:rsidR="007C0075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 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>E</w:t>
      </w:r>
      <w:r w:rsidR="00DA07C5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xclusion 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>P</w:t>
      </w:r>
      <w:r w:rsidR="00DA07C5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rocess 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>A</w:t>
      </w:r>
      <w:r w:rsidR="00DA07C5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pplies 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>T</w:t>
      </w:r>
      <w:r w:rsidR="00DA07C5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o 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>S</w:t>
      </w:r>
      <w:r w:rsidR="00DA07C5" w:rsidRPr="004F0957">
        <w:rPr>
          <w:rFonts w:ascii="Calibri" w:eastAsia="Times New Roman" w:hAnsi="Calibri" w:cs="Calibri"/>
          <w:b/>
          <w:caps/>
          <w:sz w:val="22"/>
          <w:szCs w:val="22"/>
        </w:rPr>
        <w:t>hort-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>A</w:t>
      </w:r>
      <w:r w:rsidR="00DA07C5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cting 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>O</w:t>
      </w:r>
      <w:r w:rsidR="00DA07C5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pioid </w:t>
      </w:r>
      <w:r w:rsidR="007B70F4" w:rsidRPr="004F0957">
        <w:rPr>
          <w:rFonts w:ascii="Calibri" w:eastAsia="Times New Roman" w:hAnsi="Calibri" w:cs="Calibri"/>
          <w:b/>
          <w:caps/>
          <w:sz w:val="22"/>
          <w:szCs w:val="22"/>
        </w:rPr>
        <w:t>M</w:t>
      </w:r>
      <w:r w:rsidR="00DA07C5" w:rsidRPr="004F0957">
        <w:rPr>
          <w:rFonts w:ascii="Calibri" w:eastAsia="Times New Roman" w:hAnsi="Calibri" w:cs="Calibri"/>
          <w:b/>
          <w:caps/>
          <w:sz w:val="22"/>
          <w:szCs w:val="22"/>
        </w:rPr>
        <w:t>edications</w:t>
      </w:r>
    </w:p>
    <w:p w14:paraId="0797E086" w14:textId="77777777" w:rsidR="006861F1" w:rsidRPr="006B0187" w:rsidRDefault="006861F1" w:rsidP="00594991">
      <w:pPr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0FD1A9A9" w14:textId="77777777" w:rsidR="00050C7A" w:rsidRPr="006B0187" w:rsidRDefault="00BD0EF2" w:rsidP="00594991">
      <w:pPr>
        <w:pStyle w:val="ListParagraph"/>
        <w:numPr>
          <w:ilvl w:val="0"/>
          <w:numId w:val="10"/>
        </w:num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Prescriber</w:t>
      </w:r>
      <w:r w:rsidR="007C0075" w:rsidRPr="006B0187">
        <w:rPr>
          <w:rFonts w:ascii="Calibri" w:eastAsia="Times New Roman" w:hAnsi="Calibri" w:cs="Calibri"/>
          <w:sz w:val="22"/>
          <w:szCs w:val="22"/>
        </w:rPr>
        <w:t xml:space="preserve">        </w:t>
      </w:r>
    </w:p>
    <w:p w14:paraId="30ECFD4A" w14:textId="02F68D6B" w:rsidR="00050C7A" w:rsidRPr="006B0187" w:rsidRDefault="007C0075" w:rsidP="00594991">
      <w:pPr>
        <w:pStyle w:val="ListParagraph"/>
        <w:spacing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68C54066" w14:textId="0695EE92" w:rsidR="007D3FBC" w:rsidRDefault="007C0075" w:rsidP="00594991">
      <w:pPr>
        <w:pStyle w:val="ListParagraph"/>
        <w:tabs>
          <w:tab w:val="left" w:pos="9360"/>
        </w:tabs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The Prescriber must notify the pharmacy that the short-acting opioid is for SNF</w:t>
      </w:r>
      <w:r w:rsidR="00050C7A" w:rsidRPr="006B0187">
        <w:rPr>
          <w:rFonts w:ascii="Calibri" w:eastAsia="Times New Roman" w:hAnsi="Calibri" w:cs="Calibri"/>
          <w:sz w:val="22"/>
          <w:szCs w:val="22"/>
        </w:rPr>
        <w:t xml:space="preserve"> c</w:t>
      </w:r>
      <w:r w:rsidRPr="006B0187">
        <w:rPr>
          <w:rFonts w:ascii="Calibri" w:eastAsia="Times New Roman" w:hAnsi="Calibri" w:cs="Calibri"/>
          <w:sz w:val="22"/>
          <w:szCs w:val="22"/>
        </w:rPr>
        <w:t>are</w:t>
      </w:r>
      <w:r w:rsidR="00471890" w:rsidRPr="006B0187">
        <w:rPr>
          <w:rFonts w:ascii="Calibri" w:eastAsia="Times New Roman" w:hAnsi="Calibri" w:cs="Calibri"/>
          <w:sz w:val="22"/>
          <w:szCs w:val="22"/>
        </w:rPr>
        <w:t xml:space="preserve">.  </w:t>
      </w:r>
      <w:r w:rsidRPr="006B0187">
        <w:rPr>
          <w:rFonts w:ascii="Calibri" w:eastAsia="Times New Roman" w:hAnsi="Calibri" w:cs="Calibri"/>
          <w:sz w:val="22"/>
          <w:szCs w:val="22"/>
        </w:rPr>
        <w:t xml:space="preserve">This process may be completed by writing “SNF </w:t>
      </w:r>
      <w:r w:rsidR="00050C7A" w:rsidRPr="006B0187">
        <w:rPr>
          <w:rFonts w:ascii="Calibri" w:eastAsia="Times New Roman" w:hAnsi="Calibri" w:cs="Calibri"/>
          <w:sz w:val="22"/>
          <w:szCs w:val="22"/>
        </w:rPr>
        <w:t>c</w:t>
      </w:r>
      <w:r w:rsidRPr="006B0187">
        <w:rPr>
          <w:rFonts w:ascii="Calibri" w:eastAsia="Times New Roman" w:hAnsi="Calibri" w:cs="Calibri"/>
          <w:sz w:val="22"/>
          <w:szCs w:val="22"/>
        </w:rPr>
        <w:t>are” on the hard copy of the prescription or communicating it telephonically, electronically or via fax to the pharmacy</w:t>
      </w:r>
      <w:r w:rsidR="003E4A95" w:rsidRPr="006B0187">
        <w:rPr>
          <w:rFonts w:ascii="Calibri" w:eastAsia="Times New Roman" w:hAnsi="Calibri" w:cs="Calibri"/>
          <w:sz w:val="22"/>
          <w:szCs w:val="22"/>
        </w:rPr>
        <w:t xml:space="preserve">.  </w:t>
      </w:r>
    </w:p>
    <w:p w14:paraId="67D9308A" w14:textId="36C19F0C" w:rsidR="00330A06" w:rsidRPr="006B0187" w:rsidRDefault="004D42AF" w:rsidP="00594991">
      <w:pPr>
        <w:pStyle w:val="ListParagraph"/>
        <w:numPr>
          <w:ilvl w:val="0"/>
          <w:numId w:val="10"/>
        </w:num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lastRenderedPageBreak/>
        <w:t>P</w:t>
      </w:r>
      <w:r w:rsidR="00330A06" w:rsidRPr="006B0187">
        <w:rPr>
          <w:rFonts w:ascii="Calibri" w:eastAsia="Times New Roman" w:hAnsi="Calibri" w:cs="Calibri"/>
          <w:sz w:val="22"/>
          <w:szCs w:val="22"/>
        </w:rPr>
        <w:t xml:space="preserve">harmacy </w:t>
      </w:r>
      <w:r w:rsidR="007C0075" w:rsidRPr="006B0187">
        <w:rPr>
          <w:rFonts w:ascii="Calibri" w:eastAsia="Times New Roman" w:hAnsi="Calibri" w:cs="Calibri"/>
          <w:sz w:val="22"/>
          <w:szCs w:val="22"/>
        </w:rPr>
        <w:t>POS</w:t>
      </w:r>
      <w:r w:rsidR="00330A06" w:rsidRPr="006B0187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244F46E3" w14:textId="77777777" w:rsidR="00330A06" w:rsidRPr="006B0187" w:rsidRDefault="00330A06" w:rsidP="00594991">
      <w:pPr>
        <w:pStyle w:val="ListParagraph"/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0ED5EBB9" w14:textId="30564E11" w:rsidR="0043449B" w:rsidRPr="006B0187" w:rsidRDefault="00BD0EF2" w:rsidP="00594991">
      <w:pPr>
        <w:pStyle w:val="ListParagraph"/>
        <w:spacing w:after="0" w:line="240" w:lineRule="auto"/>
        <w:ind w:right="-90"/>
        <w:jc w:val="both"/>
        <w:rPr>
          <w:rFonts w:ascii="Calibri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330A06" w:rsidRPr="006B0187">
        <w:rPr>
          <w:rFonts w:ascii="Calibri" w:eastAsia="Times New Roman" w:hAnsi="Calibri" w:cs="Calibri"/>
          <w:sz w:val="22"/>
          <w:szCs w:val="22"/>
        </w:rPr>
        <w:t>pharmacy shall obtain</w:t>
      </w:r>
      <w:r w:rsidR="007C0075" w:rsidRPr="006B0187">
        <w:rPr>
          <w:rFonts w:ascii="Calibri" w:eastAsia="Times New Roman" w:hAnsi="Calibri" w:cs="Calibri"/>
          <w:sz w:val="22"/>
          <w:szCs w:val="22"/>
        </w:rPr>
        <w:t xml:space="preserve"> an</w:t>
      </w:r>
      <w:r w:rsidR="00330A06" w:rsidRPr="006B0187">
        <w:rPr>
          <w:rFonts w:ascii="Calibri" w:eastAsia="Times New Roman" w:hAnsi="Calibri" w:cs="Calibri"/>
          <w:sz w:val="22"/>
          <w:szCs w:val="22"/>
        </w:rPr>
        <w:t xml:space="preserve"> override for </w:t>
      </w:r>
      <w:r w:rsidR="00AD29AA"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AE371A" w:rsidRPr="006B0187">
        <w:rPr>
          <w:rFonts w:ascii="Calibri" w:eastAsia="Times New Roman" w:hAnsi="Calibri" w:cs="Calibri"/>
          <w:sz w:val="22"/>
          <w:szCs w:val="22"/>
        </w:rPr>
        <w:t xml:space="preserve">short-acting </w:t>
      </w:r>
      <w:r w:rsidR="00330A06" w:rsidRPr="006B0187">
        <w:rPr>
          <w:rFonts w:ascii="Calibri" w:eastAsia="Times New Roman" w:hAnsi="Calibri" w:cs="Calibri"/>
          <w:sz w:val="22"/>
          <w:szCs w:val="22"/>
        </w:rPr>
        <w:t xml:space="preserve">opioid prescription through the </w:t>
      </w:r>
      <w:r w:rsidR="00506640" w:rsidRPr="006B0187">
        <w:rPr>
          <w:rFonts w:ascii="Calibri" w:eastAsia="Times New Roman" w:hAnsi="Calibri" w:cs="Calibri"/>
          <w:sz w:val="22"/>
          <w:szCs w:val="22"/>
        </w:rPr>
        <w:t>PBMs</w:t>
      </w:r>
      <w:r w:rsidR="00330A06" w:rsidRPr="006B0187">
        <w:rPr>
          <w:rFonts w:ascii="Calibri" w:eastAsia="Times New Roman" w:hAnsi="Calibri" w:cs="Calibri"/>
          <w:sz w:val="22"/>
          <w:szCs w:val="22"/>
        </w:rPr>
        <w:t xml:space="preserve"> helpdesk when </w:t>
      </w:r>
      <w:r w:rsidR="007C0075"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330A06" w:rsidRPr="006B0187">
        <w:rPr>
          <w:rFonts w:ascii="Calibri" w:eastAsia="Times New Roman" w:hAnsi="Calibri" w:cs="Calibri"/>
          <w:sz w:val="22"/>
          <w:szCs w:val="22"/>
        </w:rPr>
        <w:t xml:space="preserve">prescriber notifies </w:t>
      </w:r>
      <w:r w:rsidR="007C0075"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330A06" w:rsidRPr="006B0187">
        <w:rPr>
          <w:rFonts w:ascii="Calibri" w:eastAsia="Times New Roman" w:hAnsi="Calibri" w:cs="Calibri"/>
          <w:sz w:val="22"/>
          <w:szCs w:val="22"/>
        </w:rPr>
        <w:t xml:space="preserve">pharmacy that </w:t>
      </w:r>
      <w:r w:rsidR="008839ED" w:rsidRPr="006B0187">
        <w:rPr>
          <w:rFonts w:ascii="Calibri" w:eastAsia="Times New Roman" w:hAnsi="Calibri" w:cs="Calibri"/>
          <w:sz w:val="22"/>
          <w:szCs w:val="22"/>
        </w:rPr>
        <w:t xml:space="preserve">the short-acting </w:t>
      </w:r>
      <w:r w:rsidR="00330A06" w:rsidRPr="006B0187">
        <w:rPr>
          <w:rFonts w:ascii="Calibri" w:eastAsia="Times New Roman" w:hAnsi="Calibri" w:cs="Calibri"/>
          <w:sz w:val="22"/>
          <w:szCs w:val="22"/>
        </w:rPr>
        <w:t>opioid prescription is for</w:t>
      </w:r>
      <w:r w:rsidR="00695D81" w:rsidRPr="006B0187">
        <w:rPr>
          <w:rFonts w:ascii="Calibri" w:eastAsia="Times New Roman" w:hAnsi="Calibri" w:cs="Calibri"/>
          <w:sz w:val="22"/>
          <w:szCs w:val="22"/>
        </w:rPr>
        <w:t xml:space="preserve"> “SNF care”</w:t>
      </w:r>
      <w:r w:rsidR="00050C7A" w:rsidRPr="006B0187">
        <w:rPr>
          <w:rFonts w:ascii="Calibri" w:eastAsia="Times New Roman" w:hAnsi="Calibri" w:cs="Calibri"/>
          <w:sz w:val="22"/>
          <w:szCs w:val="22"/>
        </w:rPr>
        <w:t>.</w:t>
      </w:r>
    </w:p>
    <w:p w14:paraId="3FC0C803" w14:textId="77777777" w:rsidR="0043449B" w:rsidRPr="006B0187" w:rsidRDefault="0043449B" w:rsidP="00594991">
      <w:pPr>
        <w:pStyle w:val="ListParagraph"/>
        <w:spacing w:after="0" w:line="240" w:lineRule="auto"/>
        <w:ind w:left="144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5AAA78B0" w14:textId="7F2E90C3" w:rsidR="009B67C4" w:rsidRPr="004F0957" w:rsidRDefault="007B70F4" w:rsidP="00594991">
      <w:pPr>
        <w:pStyle w:val="ListParagraph"/>
        <w:numPr>
          <w:ilvl w:val="0"/>
          <w:numId w:val="3"/>
        </w:numPr>
        <w:tabs>
          <w:tab w:val="left" w:pos="-3510"/>
          <w:tab w:val="left" w:pos="-2790"/>
        </w:tabs>
        <w:spacing w:after="0" w:line="240" w:lineRule="auto"/>
        <w:ind w:left="360" w:right="-90" w:hanging="540"/>
        <w:rPr>
          <w:rFonts w:ascii="Calibri" w:eastAsia="Times New Roman" w:hAnsi="Calibri" w:cs="Calibri"/>
          <w:b/>
          <w:caps/>
          <w:sz w:val="22"/>
          <w:szCs w:val="22"/>
        </w:rPr>
      </w:pP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>Traumatic I</w:t>
      </w:r>
      <w:r w:rsidR="00BE5A62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njury, 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>E</w:t>
      </w:r>
      <w:r w:rsidR="00BE5A62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xcluding 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>P</w:t>
      </w:r>
      <w:r w:rsidR="00BE5A62" w:rsidRPr="004F0957">
        <w:rPr>
          <w:rFonts w:ascii="Calibri" w:eastAsia="Times New Roman" w:hAnsi="Calibri" w:cs="Calibri"/>
          <w:b/>
          <w:caps/>
          <w:sz w:val="22"/>
          <w:szCs w:val="22"/>
        </w:rPr>
        <w:t>ost-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>S</w:t>
      </w:r>
      <w:r w:rsidR="00BE5A62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urgical 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>P</w:t>
      </w:r>
      <w:r w:rsidR="00BE5A62" w:rsidRPr="004F0957">
        <w:rPr>
          <w:rFonts w:ascii="Calibri" w:eastAsia="Times New Roman" w:hAnsi="Calibri" w:cs="Calibri"/>
          <w:b/>
          <w:caps/>
          <w:sz w:val="22"/>
          <w:szCs w:val="22"/>
        </w:rPr>
        <w:t>rocedures</w:t>
      </w:r>
      <w:r w:rsidR="009B67C4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 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>E</w:t>
      </w:r>
      <w:r w:rsidR="009B67C4" w:rsidRPr="004F0957">
        <w:rPr>
          <w:rFonts w:ascii="Calibri" w:eastAsia="Times New Roman" w:hAnsi="Calibri" w:cs="Calibri"/>
          <w:b/>
          <w:caps/>
          <w:sz w:val="22"/>
          <w:szCs w:val="22"/>
        </w:rPr>
        <w:t>xc</w:t>
      </w:r>
      <w:r w:rsidR="004C12C7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lusion 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>P</w:t>
      </w:r>
      <w:r w:rsidR="004C12C7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rocess 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>A</w:t>
      </w:r>
      <w:r w:rsidR="004C12C7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pplies 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>T</w:t>
      </w:r>
      <w:r w:rsidR="004C12C7" w:rsidRPr="004F0957">
        <w:rPr>
          <w:rFonts w:ascii="Calibri" w:eastAsia="Times New Roman" w:hAnsi="Calibri" w:cs="Calibri"/>
          <w:b/>
          <w:caps/>
          <w:sz w:val="22"/>
          <w:szCs w:val="22"/>
        </w:rPr>
        <w:t>o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 S</w:t>
      </w:r>
      <w:r w:rsidR="004C12C7" w:rsidRPr="004F0957">
        <w:rPr>
          <w:rFonts w:ascii="Calibri" w:eastAsia="Times New Roman" w:hAnsi="Calibri" w:cs="Calibri"/>
          <w:b/>
          <w:caps/>
          <w:sz w:val="22"/>
          <w:szCs w:val="22"/>
        </w:rPr>
        <w:t>hort-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>A</w:t>
      </w:r>
      <w:r w:rsidR="009B67C4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cting 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>O</w:t>
      </w:r>
      <w:r w:rsidR="009B67C4" w:rsidRPr="004F0957">
        <w:rPr>
          <w:rFonts w:ascii="Calibri" w:eastAsia="Times New Roman" w:hAnsi="Calibri" w:cs="Calibri"/>
          <w:b/>
          <w:caps/>
          <w:sz w:val="22"/>
          <w:szCs w:val="22"/>
        </w:rPr>
        <w:t>pioid</w:t>
      </w:r>
      <w:r w:rsidR="00751540" w:rsidRPr="004F0957">
        <w:rPr>
          <w:rFonts w:ascii="Calibri" w:eastAsia="Times New Roman" w:hAnsi="Calibri" w:cs="Calibri"/>
          <w:b/>
          <w:caps/>
          <w:sz w:val="22"/>
          <w:szCs w:val="22"/>
        </w:rPr>
        <w:t xml:space="preserve"> </w:t>
      </w:r>
      <w:r w:rsidRPr="004F0957">
        <w:rPr>
          <w:rFonts w:ascii="Calibri" w:eastAsia="Times New Roman" w:hAnsi="Calibri" w:cs="Calibri"/>
          <w:b/>
          <w:caps/>
          <w:sz w:val="22"/>
          <w:szCs w:val="22"/>
        </w:rPr>
        <w:t>M</w:t>
      </w:r>
      <w:r w:rsidR="009B67C4" w:rsidRPr="004F0957">
        <w:rPr>
          <w:rFonts w:ascii="Calibri" w:eastAsia="Times New Roman" w:hAnsi="Calibri" w:cs="Calibri"/>
          <w:b/>
          <w:caps/>
          <w:sz w:val="22"/>
          <w:szCs w:val="22"/>
        </w:rPr>
        <w:t>edications</w:t>
      </w:r>
      <w:r w:rsidR="00C11211" w:rsidRPr="004F0957">
        <w:rPr>
          <w:rStyle w:val="FootnoteReference"/>
          <w:rFonts w:ascii="Calibri" w:eastAsia="Times New Roman" w:hAnsi="Calibri" w:cs="Calibri"/>
          <w:b/>
          <w:caps/>
          <w:sz w:val="22"/>
          <w:szCs w:val="22"/>
        </w:rPr>
        <w:t xml:space="preserve">  </w:t>
      </w:r>
    </w:p>
    <w:p w14:paraId="6D88A637" w14:textId="77777777" w:rsidR="00B347DF" w:rsidRPr="006B0187" w:rsidRDefault="00B347DF" w:rsidP="00594991">
      <w:pPr>
        <w:pStyle w:val="ListParagraph"/>
        <w:spacing w:after="0" w:line="240" w:lineRule="auto"/>
        <w:ind w:left="108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684FDD31" w14:textId="2A7BDA59" w:rsidR="006A3BD6" w:rsidRPr="006B0187" w:rsidRDefault="006A3BD6" w:rsidP="00594991">
      <w:pPr>
        <w:pStyle w:val="ListParagraph"/>
        <w:numPr>
          <w:ilvl w:val="0"/>
          <w:numId w:val="11"/>
        </w:num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Prescriber </w:t>
      </w:r>
    </w:p>
    <w:p w14:paraId="659A4CEE" w14:textId="77777777" w:rsidR="007D3FBC" w:rsidRPr="006B0187" w:rsidRDefault="007D3FBC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46E8A1F7" w14:textId="66A7CF49" w:rsidR="007D3FBC" w:rsidRPr="006B0187" w:rsidRDefault="007C0075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The Prescriber must </w:t>
      </w:r>
      <w:r w:rsidR="00A955EC" w:rsidRPr="006B0187">
        <w:rPr>
          <w:rFonts w:ascii="Calibri" w:eastAsia="Times New Roman" w:hAnsi="Calibri" w:cs="Calibri"/>
          <w:sz w:val="22"/>
          <w:szCs w:val="22"/>
        </w:rPr>
        <w:t>n</w:t>
      </w:r>
      <w:r w:rsidR="006A3BD6" w:rsidRPr="006B0187">
        <w:rPr>
          <w:rFonts w:ascii="Calibri" w:eastAsia="Times New Roman" w:hAnsi="Calibri" w:cs="Calibri"/>
          <w:sz w:val="22"/>
          <w:szCs w:val="22"/>
        </w:rPr>
        <w:t>otify</w:t>
      </w:r>
      <w:r w:rsidR="00DF68F1" w:rsidRPr="006B0187">
        <w:rPr>
          <w:rFonts w:ascii="Calibri" w:eastAsia="Times New Roman" w:hAnsi="Calibri" w:cs="Calibri"/>
          <w:sz w:val="22"/>
          <w:szCs w:val="22"/>
        </w:rPr>
        <w:t xml:space="preserve"> the</w:t>
      </w:r>
      <w:r w:rsidR="006A3BD6" w:rsidRPr="006B0187">
        <w:rPr>
          <w:rFonts w:ascii="Calibri" w:eastAsia="Times New Roman" w:hAnsi="Calibri" w:cs="Calibri"/>
          <w:sz w:val="22"/>
          <w:szCs w:val="22"/>
        </w:rPr>
        <w:t xml:space="preserve"> pharmacy that </w:t>
      </w:r>
      <w:r w:rsidR="00DF68F1"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6A3BD6" w:rsidRPr="006B0187">
        <w:rPr>
          <w:rFonts w:ascii="Calibri" w:eastAsia="Times New Roman" w:hAnsi="Calibri" w:cs="Calibri"/>
          <w:sz w:val="22"/>
          <w:szCs w:val="22"/>
        </w:rPr>
        <w:t>prescription</w:t>
      </w:r>
      <w:r w:rsidR="00AE371A" w:rsidRPr="006B0187">
        <w:rPr>
          <w:rFonts w:ascii="Calibri" w:eastAsia="Times New Roman" w:hAnsi="Calibri" w:cs="Calibri"/>
          <w:sz w:val="22"/>
          <w:szCs w:val="22"/>
        </w:rPr>
        <w:t xml:space="preserve"> for </w:t>
      </w:r>
      <w:r w:rsidR="008839ED"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AE371A" w:rsidRPr="006B0187">
        <w:rPr>
          <w:rFonts w:ascii="Calibri" w:eastAsia="Times New Roman" w:hAnsi="Calibri" w:cs="Calibri"/>
          <w:sz w:val="22"/>
          <w:szCs w:val="22"/>
        </w:rPr>
        <w:t>short-acting opioid</w:t>
      </w:r>
      <w:r w:rsidR="006A3BD6" w:rsidRPr="006B0187">
        <w:rPr>
          <w:rFonts w:ascii="Calibri" w:eastAsia="Times New Roman" w:hAnsi="Calibri" w:cs="Calibri"/>
          <w:sz w:val="22"/>
          <w:szCs w:val="22"/>
        </w:rPr>
        <w:t xml:space="preserve"> is for </w:t>
      </w:r>
      <w:r w:rsidR="00B347DF" w:rsidRPr="006B0187">
        <w:rPr>
          <w:rFonts w:ascii="Calibri" w:eastAsia="Times New Roman" w:hAnsi="Calibri" w:cs="Calibri"/>
          <w:sz w:val="22"/>
          <w:szCs w:val="22"/>
        </w:rPr>
        <w:t xml:space="preserve">the applicable </w:t>
      </w:r>
      <w:r w:rsidR="00A955EC" w:rsidRPr="006B0187">
        <w:rPr>
          <w:rFonts w:ascii="Calibri" w:eastAsia="Times New Roman" w:hAnsi="Calibri" w:cs="Calibri"/>
          <w:sz w:val="22"/>
          <w:szCs w:val="22"/>
        </w:rPr>
        <w:t>ICD</w:t>
      </w:r>
      <w:r w:rsidR="00B347DF" w:rsidRPr="006B0187">
        <w:rPr>
          <w:rFonts w:ascii="Calibri" w:eastAsia="Times New Roman" w:hAnsi="Calibri" w:cs="Calibri"/>
          <w:sz w:val="22"/>
          <w:szCs w:val="22"/>
        </w:rPr>
        <w:t xml:space="preserve">-10 </w:t>
      </w:r>
      <w:r w:rsidR="00A955EC" w:rsidRPr="006B0187">
        <w:rPr>
          <w:rFonts w:ascii="Calibri" w:eastAsia="Times New Roman" w:hAnsi="Calibri" w:cs="Calibri"/>
          <w:sz w:val="22"/>
          <w:szCs w:val="22"/>
        </w:rPr>
        <w:t>CM</w:t>
      </w:r>
      <w:r w:rsidR="00B347DF" w:rsidRPr="006B0187">
        <w:rPr>
          <w:rFonts w:ascii="Calibri" w:eastAsia="Times New Roman" w:hAnsi="Calibri" w:cs="Calibri"/>
          <w:sz w:val="22"/>
          <w:szCs w:val="22"/>
        </w:rPr>
        <w:t xml:space="preserve"> trauma code from </w:t>
      </w:r>
      <w:r w:rsidR="00353A1D" w:rsidRPr="006B0187">
        <w:rPr>
          <w:rFonts w:ascii="Calibri" w:eastAsia="Times New Roman" w:hAnsi="Calibri" w:cs="Calibri"/>
          <w:sz w:val="22"/>
          <w:szCs w:val="22"/>
        </w:rPr>
        <w:t xml:space="preserve">Attachment </w:t>
      </w:r>
      <w:r w:rsidR="009040C9" w:rsidRPr="006B0187">
        <w:rPr>
          <w:rFonts w:ascii="Calibri" w:eastAsia="Times New Roman" w:hAnsi="Calibri" w:cs="Calibri"/>
          <w:sz w:val="22"/>
          <w:szCs w:val="22"/>
        </w:rPr>
        <w:t>B</w:t>
      </w:r>
      <w:r w:rsidR="00B347DF" w:rsidRPr="006B0187">
        <w:rPr>
          <w:rFonts w:ascii="Calibri" w:eastAsia="Times New Roman" w:hAnsi="Calibri" w:cs="Calibri"/>
          <w:sz w:val="22"/>
          <w:szCs w:val="22"/>
        </w:rPr>
        <w:t>.</w:t>
      </w:r>
      <w:r w:rsidR="006A3BD6" w:rsidRPr="006B0187">
        <w:rPr>
          <w:rFonts w:ascii="Calibri" w:eastAsia="Times New Roman" w:hAnsi="Calibri" w:cs="Calibri"/>
          <w:sz w:val="22"/>
          <w:szCs w:val="22"/>
        </w:rPr>
        <w:t xml:space="preserve"> </w:t>
      </w:r>
      <w:r w:rsidR="00DF68F1" w:rsidRPr="006B0187">
        <w:rPr>
          <w:rFonts w:ascii="Calibri" w:eastAsia="Times New Roman" w:hAnsi="Calibri" w:cs="Calibri"/>
          <w:sz w:val="22"/>
          <w:szCs w:val="22"/>
        </w:rPr>
        <w:t xml:space="preserve"> This process may be completed by writing the</w:t>
      </w:r>
      <w:r w:rsidR="00A955EC" w:rsidRPr="006B0187">
        <w:rPr>
          <w:rFonts w:ascii="Calibri" w:eastAsia="Times New Roman" w:hAnsi="Calibri" w:cs="Calibri"/>
          <w:sz w:val="22"/>
          <w:szCs w:val="22"/>
        </w:rPr>
        <w:t xml:space="preserve"> applicable</w:t>
      </w:r>
      <w:r w:rsidR="00DF68F1" w:rsidRPr="006B0187">
        <w:rPr>
          <w:rFonts w:ascii="Calibri" w:eastAsia="Times New Roman" w:hAnsi="Calibri" w:cs="Calibri"/>
          <w:sz w:val="22"/>
          <w:szCs w:val="22"/>
        </w:rPr>
        <w:t xml:space="preserve"> ICD-10 </w:t>
      </w:r>
      <w:r w:rsidR="00A955EC" w:rsidRPr="006B0187">
        <w:rPr>
          <w:rFonts w:ascii="Calibri" w:eastAsia="Times New Roman" w:hAnsi="Calibri" w:cs="Calibri"/>
          <w:sz w:val="22"/>
          <w:szCs w:val="22"/>
        </w:rPr>
        <w:t>CM</w:t>
      </w:r>
      <w:r w:rsidR="00DF68F1" w:rsidRPr="006B0187">
        <w:rPr>
          <w:rFonts w:ascii="Calibri" w:eastAsia="Times New Roman" w:hAnsi="Calibri" w:cs="Calibri"/>
          <w:sz w:val="22"/>
          <w:szCs w:val="22"/>
        </w:rPr>
        <w:t xml:space="preserve"> trauma code on the hard copy of the prescription or communicating it telephonically, electronically or via fax to the pharmacy.</w:t>
      </w:r>
    </w:p>
    <w:p w14:paraId="6D0350A4" w14:textId="77777777" w:rsidR="005A08D7" w:rsidRPr="006B0187" w:rsidRDefault="005A08D7" w:rsidP="00594991">
      <w:pPr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31C6C9EE" w14:textId="22101133" w:rsidR="006A3BD6" w:rsidRPr="006B0187" w:rsidRDefault="006A3BD6" w:rsidP="00594991">
      <w:pPr>
        <w:pStyle w:val="ListParagraph"/>
        <w:numPr>
          <w:ilvl w:val="0"/>
          <w:numId w:val="11"/>
        </w:num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P</w:t>
      </w:r>
      <w:r w:rsidR="007D3FBC" w:rsidRPr="006B0187">
        <w:rPr>
          <w:rFonts w:ascii="Calibri" w:eastAsia="Times New Roman" w:hAnsi="Calibri" w:cs="Calibri"/>
          <w:sz w:val="22"/>
          <w:szCs w:val="22"/>
        </w:rPr>
        <w:t>harmacy</w:t>
      </w:r>
      <w:r w:rsidRPr="006B0187">
        <w:rPr>
          <w:rFonts w:ascii="Calibri" w:eastAsia="Times New Roman" w:hAnsi="Calibri" w:cs="Calibri"/>
          <w:sz w:val="22"/>
          <w:szCs w:val="22"/>
        </w:rPr>
        <w:t xml:space="preserve"> POS</w:t>
      </w:r>
      <w:r w:rsidR="00DF68F1" w:rsidRPr="006B0187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29A157F3" w14:textId="77777777" w:rsidR="007D3FBC" w:rsidRPr="006B0187" w:rsidRDefault="007D3FBC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63C738CB" w14:textId="4608C1AC" w:rsidR="00575CFA" w:rsidRPr="006B0187" w:rsidRDefault="00DF68F1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The pharmacy staff must enter the diagnostic code in the prescription claim’s NCPDP fields as notated below:</w:t>
      </w:r>
    </w:p>
    <w:p w14:paraId="376474F6" w14:textId="77777777" w:rsidR="00975926" w:rsidRDefault="00975926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59E737D2" w14:textId="56E557C1" w:rsidR="00DF68F1" w:rsidRPr="006B0187" w:rsidRDefault="00DF68F1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NCPDP Field 492-WE, </w:t>
      </w:r>
      <w:proofErr w:type="gramStart"/>
      <w:r w:rsidRPr="006B0187">
        <w:rPr>
          <w:rFonts w:ascii="Calibri" w:eastAsia="Times New Roman" w:hAnsi="Calibri" w:cs="Calibri"/>
          <w:sz w:val="22"/>
          <w:szCs w:val="22"/>
        </w:rPr>
        <w:t>Enter</w:t>
      </w:r>
      <w:proofErr w:type="gramEnd"/>
      <w:r w:rsidRPr="006B0187">
        <w:rPr>
          <w:rFonts w:ascii="Calibri" w:eastAsia="Times New Roman" w:hAnsi="Calibri" w:cs="Calibri"/>
          <w:sz w:val="22"/>
          <w:szCs w:val="22"/>
        </w:rPr>
        <w:t xml:space="preserve"> 02 to notate an ICD-10 </w:t>
      </w:r>
      <w:r w:rsidR="00A955EC" w:rsidRPr="006B0187">
        <w:rPr>
          <w:rFonts w:ascii="Calibri" w:eastAsia="Times New Roman" w:hAnsi="Calibri" w:cs="Calibri"/>
          <w:sz w:val="22"/>
          <w:szCs w:val="22"/>
        </w:rPr>
        <w:t xml:space="preserve">CM </w:t>
      </w:r>
      <w:r w:rsidRPr="006B0187">
        <w:rPr>
          <w:rFonts w:ascii="Calibri" w:eastAsia="Times New Roman" w:hAnsi="Calibri" w:cs="Calibri"/>
          <w:sz w:val="22"/>
          <w:szCs w:val="22"/>
        </w:rPr>
        <w:t>code</w:t>
      </w:r>
    </w:p>
    <w:p w14:paraId="5F00B8FC" w14:textId="0F05ACB8" w:rsidR="00DF68F1" w:rsidRPr="006B0187" w:rsidRDefault="00DF68F1" w:rsidP="00594991">
      <w:p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NCPDP Field 424-DO, Enter the</w:t>
      </w:r>
      <w:r w:rsidR="00575CFA" w:rsidRPr="006B0187">
        <w:rPr>
          <w:rFonts w:ascii="Calibri" w:eastAsia="Times New Roman" w:hAnsi="Calibri" w:cs="Calibri"/>
          <w:sz w:val="22"/>
          <w:szCs w:val="22"/>
        </w:rPr>
        <w:t xml:space="preserve"> </w:t>
      </w:r>
      <w:r w:rsidRPr="006B0187">
        <w:rPr>
          <w:rFonts w:ascii="Calibri" w:eastAsia="Times New Roman" w:hAnsi="Calibri" w:cs="Calibri"/>
          <w:sz w:val="22"/>
          <w:szCs w:val="22"/>
        </w:rPr>
        <w:t xml:space="preserve">ICD-10 CM Trauma Code </w:t>
      </w:r>
      <w:r w:rsidR="00575CFA" w:rsidRPr="006B0187">
        <w:rPr>
          <w:rFonts w:ascii="Calibri" w:eastAsia="Times New Roman" w:hAnsi="Calibri" w:cs="Calibri"/>
          <w:sz w:val="22"/>
          <w:szCs w:val="22"/>
        </w:rPr>
        <w:t>provided by prescriber</w:t>
      </w:r>
      <w:r w:rsidR="00A955EC" w:rsidRPr="006B0187">
        <w:rPr>
          <w:rFonts w:ascii="Calibri" w:eastAsia="Times New Roman" w:hAnsi="Calibri" w:cs="Calibri"/>
          <w:sz w:val="22"/>
          <w:szCs w:val="22"/>
        </w:rPr>
        <w:t>.</w:t>
      </w:r>
    </w:p>
    <w:p w14:paraId="56BC2D8B" w14:textId="77777777" w:rsidR="00BD46E4" w:rsidRPr="006B0187" w:rsidRDefault="00BD46E4" w:rsidP="00594991">
      <w:pPr>
        <w:pStyle w:val="ListParagraph"/>
        <w:tabs>
          <w:tab w:val="left" w:pos="-1980"/>
        </w:tabs>
        <w:spacing w:after="0" w:line="240" w:lineRule="auto"/>
        <w:ind w:right="-90" w:hanging="720"/>
        <w:jc w:val="both"/>
        <w:rPr>
          <w:rFonts w:ascii="Calibri" w:eastAsia="Times New Roman" w:hAnsi="Calibri" w:cs="Calibri"/>
          <w:sz w:val="22"/>
          <w:szCs w:val="22"/>
        </w:rPr>
      </w:pPr>
    </w:p>
    <w:p w14:paraId="4521A6EC" w14:textId="38747393" w:rsidR="00DA07C5" w:rsidRPr="00994B87" w:rsidRDefault="00BE5A62" w:rsidP="00594991">
      <w:pPr>
        <w:pStyle w:val="ListParagraph"/>
        <w:numPr>
          <w:ilvl w:val="0"/>
          <w:numId w:val="3"/>
        </w:numPr>
        <w:tabs>
          <w:tab w:val="left" w:pos="-1980"/>
        </w:tabs>
        <w:spacing w:after="0" w:line="240" w:lineRule="auto"/>
        <w:ind w:left="360" w:right="-90" w:hanging="630"/>
        <w:rPr>
          <w:rFonts w:ascii="Calibri" w:eastAsia="Times New Roman" w:hAnsi="Calibri" w:cs="Calibri"/>
          <w:b/>
          <w:caps/>
          <w:sz w:val="22"/>
          <w:szCs w:val="22"/>
        </w:rPr>
      </w:pPr>
      <w:r w:rsidRPr="00994B87">
        <w:rPr>
          <w:rFonts w:ascii="Calibri" w:eastAsia="Times New Roman" w:hAnsi="Calibri" w:cs="Calibri"/>
          <w:b/>
          <w:caps/>
          <w:sz w:val="22"/>
          <w:szCs w:val="22"/>
        </w:rPr>
        <w:t>Post-surgical procedures</w:t>
      </w:r>
      <w:r w:rsidR="00DA07C5" w:rsidRPr="00994B87">
        <w:rPr>
          <w:rFonts w:ascii="Calibri" w:eastAsia="Times New Roman" w:hAnsi="Calibri" w:cs="Calibri"/>
          <w:b/>
          <w:caps/>
          <w:sz w:val="22"/>
          <w:szCs w:val="22"/>
        </w:rPr>
        <w:t xml:space="preserve"> exclusion process applies to short-acting opioid medications</w:t>
      </w:r>
    </w:p>
    <w:p w14:paraId="5FA04482" w14:textId="77777777" w:rsidR="008319D7" w:rsidRPr="006B0187" w:rsidRDefault="008319D7" w:rsidP="00594991">
      <w:pPr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59B4A5D5" w14:textId="1542EC3E" w:rsidR="008319D7" w:rsidRPr="006B0187" w:rsidRDefault="00BD0EF2" w:rsidP="00594991">
      <w:pPr>
        <w:pStyle w:val="ListParagraph"/>
        <w:numPr>
          <w:ilvl w:val="0"/>
          <w:numId w:val="12"/>
        </w:num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Prescriber</w:t>
      </w:r>
    </w:p>
    <w:p w14:paraId="024ABFD0" w14:textId="77777777" w:rsidR="008319D7" w:rsidRPr="006B0187" w:rsidRDefault="008319D7" w:rsidP="00594991">
      <w:pPr>
        <w:pStyle w:val="ListParagraph"/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08AD4377" w14:textId="55C5E682" w:rsidR="008319D7" w:rsidRPr="006B0187" w:rsidRDefault="00DF68F1" w:rsidP="00594991">
      <w:pPr>
        <w:pStyle w:val="ListParagraph"/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>The Prescriber must n</w:t>
      </w:r>
      <w:r w:rsidR="00BD0EF2" w:rsidRPr="006B0187">
        <w:rPr>
          <w:rFonts w:ascii="Calibri" w:eastAsia="Times New Roman" w:hAnsi="Calibri" w:cs="Calibri"/>
          <w:sz w:val="22"/>
          <w:szCs w:val="22"/>
        </w:rPr>
        <w:t xml:space="preserve">otify </w:t>
      </w:r>
      <w:r w:rsidR="00C03F65">
        <w:rPr>
          <w:rFonts w:ascii="Calibri" w:eastAsia="Times New Roman" w:hAnsi="Calibri" w:cs="Calibri"/>
          <w:sz w:val="22"/>
          <w:szCs w:val="22"/>
        </w:rPr>
        <w:t xml:space="preserve">the </w:t>
      </w:r>
      <w:r w:rsidR="008319D7" w:rsidRPr="006B0187">
        <w:rPr>
          <w:rFonts w:ascii="Calibri" w:eastAsia="Times New Roman" w:hAnsi="Calibri" w:cs="Calibri"/>
          <w:sz w:val="22"/>
          <w:szCs w:val="22"/>
        </w:rPr>
        <w:t xml:space="preserve">pharmacy that the prescription </w:t>
      </w:r>
      <w:r w:rsidR="00AE371A" w:rsidRPr="006B0187">
        <w:rPr>
          <w:rFonts w:ascii="Calibri" w:eastAsia="Times New Roman" w:hAnsi="Calibri" w:cs="Calibri"/>
          <w:sz w:val="22"/>
          <w:szCs w:val="22"/>
        </w:rPr>
        <w:t xml:space="preserve">for </w:t>
      </w:r>
      <w:r w:rsidR="00AD29AA"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AE371A" w:rsidRPr="006B0187">
        <w:rPr>
          <w:rFonts w:ascii="Calibri" w:eastAsia="Times New Roman" w:hAnsi="Calibri" w:cs="Calibri"/>
          <w:sz w:val="22"/>
          <w:szCs w:val="22"/>
        </w:rPr>
        <w:t xml:space="preserve">short-acting opioid </w:t>
      </w:r>
      <w:r w:rsidR="00B62818" w:rsidRPr="006B0187">
        <w:rPr>
          <w:rFonts w:ascii="Calibri" w:eastAsia="Times New Roman" w:hAnsi="Calibri" w:cs="Calibri"/>
          <w:sz w:val="22"/>
          <w:szCs w:val="22"/>
        </w:rPr>
        <w:t xml:space="preserve">for 14 days </w:t>
      </w:r>
      <w:r w:rsidR="008319D7" w:rsidRPr="006B0187">
        <w:rPr>
          <w:rFonts w:ascii="Calibri" w:eastAsia="Times New Roman" w:hAnsi="Calibri" w:cs="Calibri"/>
          <w:sz w:val="22"/>
          <w:szCs w:val="22"/>
        </w:rPr>
        <w:t xml:space="preserve">is for post-surgical care. </w:t>
      </w:r>
      <w:r w:rsidRPr="006B0187">
        <w:rPr>
          <w:rFonts w:ascii="Calibri" w:eastAsia="Times New Roman" w:hAnsi="Calibri" w:cs="Calibri"/>
          <w:sz w:val="22"/>
          <w:szCs w:val="22"/>
        </w:rPr>
        <w:t xml:space="preserve"> This process may be completed by writing “</w:t>
      </w:r>
      <w:r w:rsidR="00A955EC" w:rsidRPr="006B0187">
        <w:rPr>
          <w:rFonts w:ascii="Calibri" w:eastAsia="Times New Roman" w:hAnsi="Calibri" w:cs="Calibri"/>
          <w:sz w:val="22"/>
          <w:szCs w:val="22"/>
        </w:rPr>
        <w:t>p</w:t>
      </w:r>
      <w:r w:rsidRPr="006B0187">
        <w:rPr>
          <w:rFonts w:ascii="Calibri" w:eastAsia="Times New Roman" w:hAnsi="Calibri" w:cs="Calibri"/>
          <w:sz w:val="22"/>
          <w:szCs w:val="22"/>
        </w:rPr>
        <w:t xml:space="preserve">ost-surgical </w:t>
      </w:r>
      <w:r w:rsidR="00A955EC" w:rsidRPr="006B0187">
        <w:rPr>
          <w:rFonts w:ascii="Calibri" w:eastAsia="Times New Roman" w:hAnsi="Calibri" w:cs="Calibri"/>
          <w:sz w:val="22"/>
          <w:szCs w:val="22"/>
        </w:rPr>
        <w:t>c</w:t>
      </w:r>
      <w:r w:rsidRPr="006B0187">
        <w:rPr>
          <w:rFonts w:ascii="Calibri" w:eastAsia="Times New Roman" w:hAnsi="Calibri" w:cs="Calibri"/>
          <w:sz w:val="22"/>
          <w:szCs w:val="22"/>
        </w:rPr>
        <w:t>are” on the hard copy of the prescription or communicating it telephonically, electronically or via fax to the pharmacy.</w:t>
      </w:r>
    </w:p>
    <w:p w14:paraId="7A01E8D9" w14:textId="77777777" w:rsidR="008319D7" w:rsidRPr="006B0187" w:rsidRDefault="008319D7" w:rsidP="00594991">
      <w:pPr>
        <w:pStyle w:val="ListParagraph"/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364EBBA4" w14:textId="3509049C" w:rsidR="008319D7" w:rsidRPr="006B0187" w:rsidRDefault="004864CB" w:rsidP="00594991">
      <w:pPr>
        <w:pStyle w:val="ListParagraph"/>
        <w:numPr>
          <w:ilvl w:val="0"/>
          <w:numId w:val="12"/>
        </w:numPr>
        <w:spacing w:after="0" w:line="240" w:lineRule="auto"/>
        <w:ind w:left="720" w:right="-9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</w:t>
      </w:r>
      <w:r w:rsidR="008319D7" w:rsidRPr="006B0187">
        <w:rPr>
          <w:rFonts w:ascii="Calibri" w:eastAsia="Times New Roman" w:hAnsi="Calibri" w:cs="Calibri"/>
          <w:sz w:val="22"/>
          <w:szCs w:val="22"/>
        </w:rPr>
        <w:t xml:space="preserve">harmacy </w:t>
      </w:r>
      <w:r w:rsidR="009765EA" w:rsidRPr="006B0187">
        <w:rPr>
          <w:rFonts w:ascii="Calibri" w:eastAsia="Times New Roman" w:hAnsi="Calibri" w:cs="Calibri"/>
          <w:sz w:val="22"/>
          <w:szCs w:val="22"/>
        </w:rPr>
        <w:t>POS</w:t>
      </w:r>
      <w:r w:rsidR="008319D7" w:rsidRPr="006B0187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5816603" w14:textId="77777777" w:rsidR="008319D7" w:rsidRPr="006B0187" w:rsidRDefault="008319D7" w:rsidP="00594991">
      <w:pPr>
        <w:pStyle w:val="ListParagraph"/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</w:p>
    <w:p w14:paraId="7DC74FF9" w14:textId="3F0E79D9" w:rsidR="009C44BD" w:rsidRPr="00975926" w:rsidRDefault="00BD0EF2" w:rsidP="00594991">
      <w:pPr>
        <w:pStyle w:val="ListParagraph"/>
        <w:spacing w:after="0" w:line="240" w:lineRule="auto"/>
        <w:ind w:right="-90"/>
        <w:jc w:val="both"/>
        <w:rPr>
          <w:rFonts w:ascii="Calibri" w:eastAsia="Times New Roman" w:hAnsi="Calibri" w:cs="Calibri"/>
          <w:sz w:val="22"/>
          <w:szCs w:val="22"/>
        </w:rPr>
      </w:pPr>
      <w:r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8319D7" w:rsidRPr="006B0187">
        <w:rPr>
          <w:rFonts w:ascii="Calibri" w:eastAsia="Times New Roman" w:hAnsi="Calibri" w:cs="Calibri"/>
          <w:sz w:val="22"/>
          <w:szCs w:val="22"/>
        </w:rPr>
        <w:t xml:space="preserve">pharmacy shall obtain </w:t>
      </w:r>
      <w:r w:rsidR="00DF68F1" w:rsidRPr="006B0187">
        <w:rPr>
          <w:rFonts w:ascii="Calibri" w:eastAsia="Times New Roman" w:hAnsi="Calibri" w:cs="Calibri"/>
          <w:sz w:val="22"/>
          <w:szCs w:val="22"/>
        </w:rPr>
        <w:t xml:space="preserve">an </w:t>
      </w:r>
      <w:r w:rsidR="008319D7" w:rsidRPr="006B0187">
        <w:rPr>
          <w:rFonts w:ascii="Calibri" w:eastAsia="Times New Roman" w:hAnsi="Calibri" w:cs="Calibri"/>
          <w:sz w:val="22"/>
          <w:szCs w:val="22"/>
        </w:rPr>
        <w:t xml:space="preserve">override for </w:t>
      </w:r>
      <w:r w:rsidR="00DF68F1"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AE371A" w:rsidRPr="006B0187">
        <w:rPr>
          <w:rFonts w:ascii="Calibri" w:eastAsia="Times New Roman" w:hAnsi="Calibri" w:cs="Calibri"/>
          <w:sz w:val="22"/>
          <w:szCs w:val="22"/>
        </w:rPr>
        <w:t xml:space="preserve">short-acting </w:t>
      </w:r>
      <w:r w:rsidR="008319D7" w:rsidRPr="006B0187">
        <w:rPr>
          <w:rFonts w:ascii="Calibri" w:eastAsia="Times New Roman" w:hAnsi="Calibri" w:cs="Calibri"/>
          <w:sz w:val="22"/>
          <w:szCs w:val="22"/>
        </w:rPr>
        <w:t xml:space="preserve">opioid prescription </w:t>
      </w:r>
      <w:r w:rsidR="00B62818" w:rsidRPr="006B0187">
        <w:rPr>
          <w:rFonts w:ascii="Calibri" w:eastAsia="Times New Roman" w:hAnsi="Calibri" w:cs="Calibri"/>
          <w:sz w:val="22"/>
          <w:szCs w:val="22"/>
        </w:rPr>
        <w:t xml:space="preserve">for 14 days </w:t>
      </w:r>
      <w:r w:rsidR="008319D7" w:rsidRPr="006B0187">
        <w:rPr>
          <w:rFonts w:ascii="Calibri" w:eastAsia="Times New Roman" w:hAnsi="Calibri" w:cs="Calibri"/>
          <w:sz w:val="22"/>
          <w:szCs w:val="22"/>
        </w:rPr>
        <w:t xml:space="preserve">through the </w:t>
      </w:r>
      <w:r w:rsidR="00D712AA" w:rsidRPr="006B0187">
        <w:rPr>
          <w:rFonts w:ascii="Calibri" w:eastAsia="Times New Roman" w:hAnsi="Calibri" w:cs="Calibri"/>
          <w:sz w:val="22"/>
          <w:szCs w:val="22"/>
        </w:rPr>
        <w:t>PBMs</w:t>
      </w:r>
      <w:r w:rsidR="008319D7" w:rsidRPr="006B0187">
        <w:rPr>
          <w:rFonts w:ascii="Calibri" w:eastAsia="Times New Roman" w:hAnsi="Calibri" w:cs="Calibri"/>
          <w:sz w:val="22"/>
          <w:szCs w:val="22"/>
        </w:rPr>
        <w:t xml:space="preserve"> helpdesk when</w:t>
      </w:r>
      <w:r w:rsidR="00DF68F1" w:rsidRPr="006B0187">
        <w:rPr>
          <w:rFonts w:ascii="Calibri" w:eastAsia="Times New Roman" w:hAnsi="Calibri" w:cs="Calibri"/>
          <w:sz w:val="22"/>
          <w:szCs w:val="22"/>
        </w:rPr>
        <w:t xml:space="preserve"> the</w:t>
      </w:r>
      <w:r w:rsidR="008319D7" w:rsidRPr="006B0187">
        <w:rPr>
          <w:rFonts w:ascii="Calibri" w:eastAsia="Times New Roman" w:hAnsi="Calibri" w:cs="Calibri"/>
          <w:sz w:val="22"/>
          <w:szCs w:val="22"/>
        </w:rPr>
        <w:t xml:space="preserve"> prescriber notifies </w:t>
      </w:r>
      <w:r w:rsidR="00DF68F1" w:rsidRPr="006B0187">
        <w:rPr>
          <w:rFonts w:ascii="Calibri" w:eastAsia="Times New Roman" w:hAnsi="Calibri" w:cs="Calibri"/>
          <w:sz w:val="22"/>
          <w:szCs w:val="22"/>
        </w:rPr>
        <w:t xml:space="preserve">the </w:t>
      </w:r>
      <w:r w:rsidR="008319D7" w:rsidRPr="006B0187">
        <w:rPr>
          <w:rFonts w:ascii="Calibri" w:eastAsia="Times New Roman" w:hAnsi="Calibri" w:cs="Calibri"/>
          <w:sz w:val="22"/>
          <w:szCs w:val="22"/>
        </w:rPr>
        <w:t>pharmacy that</w:t>
      </w:r>
      <w:r w:rsidR="00504F59" w:rsidRPr="006B0187">
        <w:rPr>
          <w:rFonts w:ascii="Calibri" w:eastAsia="Times New Roman" w:hAnsi="Calibri" w:cs="Calibri"/>
          <w:sz w:val="22"/>
          <w:szCs w:val="22"/>
        </w:rPr>
        <w:t xml:space="preserve"> the</w:t>
      </w:r>
      <w:r w:rsidR="008319D7" w:rsidRPr="006B0187">
        <w:rPr>
          <w:rFonts w:ascii="Calibri" w:eastAsia="Times New Roman" w:hAnsi="Calibri" w:cs="Calibri"/>
          <w:sz w:val="22"/>
          <w:szCs w:val="22"/>
        </w:rPr>
        <w:t xml:space="preserve"> </w:t>
      </w:r>
      <w:r w:rsidR="00AE371A" w:rsidRPr="006B0187">
        <w:rPr>
          <w:rFonts w:ascii="Calibri" w:eastAsia="Times New Roman" w:hAnsi="Calibri" w:cs="Calibri"/>
          <w:sz w:val="22"/>
          <w:szCs w:val="22"/>
        </w:rPr>
        <w:t xml:space="preserve">short-acting </w:t>
      </w:r>
      <w:r w:rsidR="008319D7" w:rsidRPr="006B0187">
        <w:rPr>
          <w:rFonts w:ascii="Calibri" w:eastAsia="Times New Roman" w:hAnsi="Calibri" w:cs="Calibri"/>
          <w:sz w:val="22"/>
          <w:szCs w:val="22"/>
        </w:rPr>
        <w:t>opioid prescription is for “</w:t>
      </w:r>
      <w:r w:rsidR="00AE371A" w:rsidRPr="006B0187">
        <w:rPr>
          <w:rFonts w:ascii="Calibri" w:eastAsia="Times New Roman" w:hAnsi="Calibri" w:cs="Calibri"/>
          <w:sz w:val="22"/>
          <w:szCs w:val="22"/>
        </w:rPr>
        <w:t>post-surgical care</w:t>
      </w:r>
      <w:r w:rsidR="00975926">
        <w:rPr>
          <w:rFonts w:ascii="Calibri" w:eastAsia="Times New Roman" w:hAnsi="Calibri" w:cs="Calibri"/>
          <w:sz w:val="22"/>
          <w:szCs w:val="22"/>
        </w:rPr>
        <w:t>.</w:t>
      </w:r>
      <w:r w:rsidR="00AE371A" w:rsidRPr="006B0187">
        <w:rPr>
          <w:rFonts w:ascii="Calibri" w:eastAsia="Times New Roman" w:hAnsi="Calibri" w:cs="Calibri"/>
          <w:sz w:val="22"/>
          <w:szCs w:val="22"/>
        </w:rPr>
        <w:t>”</w:t>
      </w:r>
    </w:p>
    <w:p w14:paraId="4C5F593E" w14:textId="5518F23E" w:rsidR="009C44BD" w:rsidRPr="009C44BD" w:rsidRDefault="009C44BD" w:rsidP="009C44BD">
      <w:pPr>
        <w:tabs>
          <w:tab w:val="left" w:pos="1184"/>
        </w:tabs>
        <w:rPr>
          <w:rFonts w:ascii="Calibri" w:hAnsi="Calibri" w:cs="Calibri"/>
          <w:sz w:val="22"/>
          <w:szCs w:val="22"/>
        </w:rPr>
      </w:pPr>
    </w:p>
    <w:sectPr w:rsidR="009C44BD" w:rsidRPr="009C44BD" w:rsidSect="001C6789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1440" w:bottom="446" w:left="1440" w:header="576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2E625" w14:textId="77777777" w:rsidR="001C6789" w:rsidRDefault="001C6789" w:rsidP="008179D7">
      <w:pPr>
        <w:spacing w:after="0" w:line="240" w:lineRule="auto"/>
      </w:pPr>
      <w:r>
        <w:separator/>
      </w:r>
    </w:p>
  </w:endnote>
  <w:endnote w:type="continuationSeparator" w:id="0">
    <w:p w14:paraId="0BB37E5D" w14:textId="77777777" w:rsidR="001C6789" w:rsidRDefault="001C6789" w:rsidP="008179D7">
      <w:pPr>
        <w:spacing w:after="0" w:line="240" w:lineRule="auto"/>
      </w:pPr>
      <w:r>
        <w:continuationSeparator/>
      </w:r>
    </w:p>
  </w:endnote>
  <w:endnote w:type="continuationNotice" w:id="1">
    <w:p w14:paraId="1C299530" w14:textId="77777777" w:rsidR="001C6789" w:rsidRDefault="001C67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BB62" w14:textId="57F439FD" w:rsidR="00403806" w:rsidRPr="00295BA7" w:rsidRDefault="00E72405" w:rsidP="00295BA7">
    <w:pPr>
      <w:pStyle w:val="Footer"/>
      <w:pBdr>
        <w:top w:val="single" w:sz="18" w:space="0" w:color="218DCB"/>
      </w:pBdr>
      <w:jc w:val="center"/>
      <w:rPr>
        <w:rFonts w:asciiTheme="minorHAnsi" w:hAnsiTheme="minorHAnsi" w:cstheme="minorHAnsi"/>
        <w:b/>
        <w:color w:val="218DCB"/>
        <w:sz w:val="22"/>
        <w:szCs w:val="22"/>
      </w:rPr>
    </w:pPr>
    <w:r w:rsidRPr="00295BA7">
      <w:rPr>
        <w:rFonts w:asciiTheme="minorHAnsi" w:hAnsiTheme="minorHAnsi" w:cstheme="minorHAnsi"/>
        <w:b/>
        <w:color w:val="218DCB"/>
        <w:sz w:val="22"/>
        <w:szCs w:val="22"/>
      </w:rPr>
      <w:t>310-V</w:t>
    </w:r>
    <w:r w:rsidR="00C61E84">
      <w:rPr>
        <w:rFonts w:asciiTheme="minorHAnsi" w:hAnsiTheme="minorHAnsi" w:cstheme="minorHAnsi"/>
        <w:b/>
        <w:color w:val="218DCB"/>
        <w:sz w:val="22"/>
        <w:szCs w:val="22"/>
      </w:rPr>
      <w:t xml:space="preserve"> -</w:t>
    </w:r>
    <w:r w:rsidRPr="00295BA7">
      <w:rPr>
        <w:rFonts w:asciiTheme="minorHAnsi" w:hAnsiTheme="minorHAnsi" w:cstheme="minorHAnsi"/>
        <w:b/>
        <w:color w:val="218DCB"/>
        <w:sz w:val="22"/>
        <w:szCs w:val="22"/>
      </w:rPr>
      <w:t xml:space="preserve"> Attachment B</w:t>
    </w:r>
    <w:r w:rsidR="00B83F81" w:rsidRPr="00295BA7">
      <w:rPr>
        <w:rFonts w:asciiTheme="minorHAnsi" w:hAnsiTheme="minorHAnsi" w:cstheme="minorHAnsi"/>
        <w:b/>
        <w:color w:val="218DCB"/>
        <w:sz w:val="22"/>
        <w:szCs w:val="22"/>
      </w:rPr>
      <w:t xml:space="preserve"> -</w:t>
    </w:r>
    <w:r w:rsidRPr="00295BA7">
      <w:rPr>
        <w:rFonts w:asciiTheme="minorHAnsi" w:hAnsiTheme="minorHAnsi" w:cstheme="minorHAnsi"/>
        <w:b/>
        <w:color w:val="218DCB"/>
        <w:sz w:val="22"/>
        <w:szCs w:val="22"/>
      </w:rPr>
      <w:t xml:space="preserve"> </w:t>
    </w:r>
    <w:r w:rsidR="009436FC" w:rsidRPr="00295BA7">
      <w:rPr>
        <w:rFonts w:asciiTheme="minorHAnsi" w:hAnsiTheme="minorHAnsi" w:cstheme="minorHAnsi"/>
        <w:b/>
        <w:color w:val="218DCB"/>
        <w:sz w:val="22"/>
        <w:szCs w:val="22"/>
      </w:rPr>
      <w:t xml:space="preserve">Page </w:t>
    </w:r>
    <w:r w:rsidR="009436FC" w:rsidRPr="00295BA7">
      <w:rPr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="009436FC" w:rsidRPr="00295BA7">
      <w:rPr>
        <w:rFonts w:asciiTheme="minorHAnsi" w:hAnsiTheme="minorHAnsi" w:cstheme="minorHAnsi"/>
        <w:b/>
        <w:color w:val="218DCB"/>
        <w:sz w:val="22"/>
        <w:szCs w:val="22"/>
      </w:rPr>
      <w:instrText xml:space="preserve"> PAGE  \* Arabic  \* MERGEFORMAT </w:instrText>
    </w:r>
    <w:r w:rsidR="009436FC" w:rsidRPr="00295BA7">
      <w:rPr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="003A6902" w:rsidRPr="00295BA7">
      <w:rPr>
        <w:rFonts w:asciiTheme="minorHAnsi" w:hAnsiTheme="minorHAnsi" w:cstheme="minorHAnsi"/>
        <w:b/>
        <w:color w:val="218DCB"/>
        <w:sz w:val="22"/>
        <w:szCs w:val="22"/>
      </w:rPr>
      <w:t>4</w:t>
    </w:r>
    <w:r w:rsidR="009436FC" w:rsidRPr="00295BA7">
      <w:rPr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="009436FC" w:rsidRPr="00295BA7">
      <w:rPr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="009436FC" w:rsidRPr="00295BA7">
      <w:rPr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="009436FC" w:rsidRPr="00295BA7">
      <w:rPr>
        <w:rFonts w:asciiTheme="minorHAnsi" w:hAnsiTheme="minorHAnsi" w:cstheme="minorHAnsi"/>
        <w:b/>
        <w:color w:val="218DCB"/>
        <w:sz w:val="22"/>
        <w:szCs w:val="22"/>
      </w:rPr>
      <w:instrText xml:space="preserve"> NUMPAGES  \* Arabic  \* MERGEFORMAT </w:instrText>
    </w:r>
    <w:r w:rsidR="009436FC" w:rsidRPr="00295BA7">
      <w:rPr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="003A6902" w:rsidRPr="00295BA7">
      <w:rPr>
        <w:rFonts w:asciiTheme="minorHAnsi" w:hAnsiTheme="minorHAnsi" w:cstheme="minorHAnsi"/>
        <w:b/>
        <w:color w:val="218DCB"/>
        <w:sz w:val="22"/>
        <w:szCs w:val="22"/>
      </w:rPr>
      <w:t>4</w:t>
    </w:r>
    <w:r w:rsidR="009436FC" w:rsidRPr="00295BA7">
      <w:rPr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p w14:paraId="48462681" w14:textId="03B21947" w:rsidR="00183AB3" w:rsidRPr="00B27D46" w:rsidRDefault="00403806">
    <w:pPr>
      <w:pStyle w:val="Footer"/>
      <w:rPr>
        <w:rFonts w:asciiTheme="minorHAnsi" w:hAnsiTheme="minorHAnsi" w:cstheme="minorHAnsi"/>
        <w:bCs/>
        <w:color w:val="218DCB"/>
        <w:sz w:val="20"/>
        <w:szCs w:val="20"/>
      </w:rPr>
    </w:pPr>
    <w:r w:rsidRPr="00B27D46">
      <w:rPr>
        <w:rFonts w:asciiTheme="minorHAnsi" w:hAnsiTheme="minorHAnsi" w:cstheme="minorHAnsi"/>
        <w:bCs/>
        <w:color w:val="218DCB"/>
        <w:sz w:val="20"/>
        <w:szCs w:val="20"/>
      </w:rPr>
      <w:t>Effective Dates:  04/01/</w:t>
    </w:r>
    <w:r w:rsidR="00183AB3" w:rsidRPr="00B27D46">
      <w:rPr>
        <w:rFonts w:asciiTheme="minorHAnsi" w:hAnsiTheme="minorHAnsi" w:cstheme="minorHAnsi"/>
        <w:bCs/>
        <w:color w:val="218DCB"/>
        <w:sz w:val="20"/>
        <w:szCs w:val="20"/>
      </w:rPr>
      <w:t>17</w:t>
    </w:r>
    <w:r w:rsidRPr="00B27D46">
      <w:rPr>
        <w:rFonts w:asciiTheme="minorHAnsi" w:hAnsiTheme="minorHAnsi" w:cstheme="minorHAnsi"/>
        <w:bCs/>
        <w:color w:val="218DCB"/>
        <w:sz w:val="20"/>
        <w:szCs w:val="20"/>
      </w:rPr>
      <w:t>, 01/01/18</w:t>
    </w:r>
    <w:r w:rsidR="00CC3FB0" w:rsidRPr="00B27D46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495BC6" w:rsidRPr="00B27D46">
      <w:rPr>
        <w:rFonts w:asciiTheme="minorHAnsi" w:hAnsiTheme="minorHAnsi" w:cstheme="minorHAnsi"/>
        <w:bCs/>
        <w:color w:val="218DCB"/>
        <w:sz w:val="20"/>
        <w:szCs w:val="20"/>
      </w:rPr>
      <w:t>10/01/18</w:t>
    </w:r>
    <w:r w:rsidR="00EF3ED1" w:rsidRPr="00B27D46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E35513" w:rsidRPr="00B27D46">
      <w:rPr>
        <w:rFonts w:asciiTheme="minorHAnsi" w:hAnsiTheme="minorHAnsi" w:cstheme="minorHAnsi"/>
        <w:bCs/>
        <w:color w:val="218DCB"/>
        <w:sz w:val="20"/>
        <w:szCs w:val="20"/>
      </w:rPr>
      <w:t>07/19/19</w:t>
    </w:r>
    <w:r w:rsidR="0078425C" w:rsidRPr="00B27D46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C23298" w:rsidRPr="00B27D46">
      <w:rPr>
        <w:rFonts w:asciiTheme="minorHAnsi" w:hAnsiTheme="minorHAnsi" w:cstheme="minorHAnsi"/>
        <w:bCs/>
        <w:color w:val="218DCB"/>
        <w:sz w:val="20"/>
        <w:szCs w:val="20"/>
      </w:rPr>
      <w:t>09/01/20</w:t>
    </w:r>
    <w:r w:rsidR="00DE12B1" w:rsidRPr="00B27D46">
      <w:rPr>
        <w:rFonts w:asciiTheme="minorHAnsi" w:hAnsiTheme="minorHAnsi" w:cstheme="minorHAnsi"/>
        <w:bCs/>
        <w:color w:val="218DCB"/>
        <w:sz w:val="20"/>
        <w:szCs w:val="20"/>
      </w:rPr>
      <w:t>, 10/01/21</w:t>
    </w:r>
    <w:r w:rsidR="00181725" w:rsidRPr="00B27D46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DE0034" w:rsidRPr="00B27D46">
      <w:rPr>
        <w:rFonts w:ascii="Calibri" w:hAnsi="Calibri" w:cs="Calibri"/>
        <w:smallCaps/>
        <w:color w:val="218DCB"/>
        <w:sz w:val="20"/>
        <w:szCs w:val="20"/>
      </w:rPr>
      <w:t>10/01</w:t>
    </w:r>
    <w:r w:rsidR="0006316D" w:rsidRPr="00B27D46">
      <w:rPr>
        <w:rFonts w:ascii="Calibri" w:hAnsi="Calibri" w:cs="Calibri"/>
        <w:smallCaps/>
        <w:color w:val="218DCB"/>
        <w:sz w:val="20"/>
        <w:szCs w:val="20"/>
      </w:rPr>
      <w:t>/23</w:t>
    </w:r>
    <w:r w:rsidR="00B27D46" w:rsidRPr="00B27D46">
      <w:rPr>
        <w:rFonts w:ascii="Calibri" w:hAnsi="Calibri" w:cs="Calibri"/>
        <w:smallCaps/>
        <w:color w:val="218DCB"/>
        <w:sz w:val="20"/>
        <w:szCs w:val="20"/>
      </w:rPr>
      <w:t xml:space="preserve">, </w:t>
    </w:r>
    <w:r w:rsidR="00F26269">
      <w:rPr>
        <w:rFonts w:ascii="Calibri" w:hAnsi="Calibri" w:cs="Calibri"/>
        <w:smallCaps/>
        <w:color w:val="218DCB"/>
        <w:sz w:val="20"/>
        <w:szCs w:val="20"/>
      </w:rPr>
      <w:t>05/20/24</w:t>
    </w:r>
  </w:p>
  <w:p w14:paraId="4C4022BB" w14:textId="0ACB46FD" w:rsidR="00403806" w:rsidRPr="00B27D46" w:rsidRDefault="00B83F81">
    <w:pPr>
      <w:pStyle w:val="Footer"/>
      <w:rPr>
        <w:rFonts w:asciiTheme="minorHAnsi" w:hAnsiTheme="minorHAnsi" w:cstheme="minorHAnsi"/>
        <w:bCs/>
        <w:color w:val="218DCB"/>
        <w:sz w:val="20"/>
        <w:szCs w:val="20"/>
      </w:rPr>
    </w:pPr>
    <w:r w:rsidRPr="00B27D46">
      <w:rPr>
        <w:rFonts w:asciiTheme="minorHAnsi" w:hAnsiTheme="minorHAnsi" w:cstheme="minorHAnsi"/>
        <w:bCs/>
        <w:color w:val="218DCB"/>
        <w:sz w:val="20"/>
        <w:szCs w:val="20"/>
      </w:rPr>
      <w:t xml:space="preserve">Approval </w:t>
    </w:r>
    <w:r w:rsidR="00403806" w:rsidRPr="00B27D46">
      <w:rPr>
        <w:rFonts w:asciiTheme="minorHAnsi" w:hAnsiTheme="minorHAnsi" w:cstheme="minorHAnsi"/>
        <w:bCs/>
        <w:color w:val="218DCB"/>
        <w:sz w:val="20"/>
        <w:szCs w:val="20"/>
      </w:rPr>
      <w:t>Date</w:t>
    </w:r>
    <w:r w:rsidRPr="00B27D46">
      <w:rPr>
        <w:rFonts w:asciiTheme="minorHAnsi" w:hAnsiTheme="minorHAnsi" w:cstheme="minorHAnsi"/>
        <w:bCs/>
        <w:color w:val="218DCB"/>
        <w:sz w:val="20"/>
        <w:szCs w:val="20"/>
      </w:rPr>
      <w:t>s</w:t>
    </w:r>
    <w:r w:rsidR="00403806" w:rsidRPr="00B27D46">
      <w:rPr>
        <w:rFonts w:asciiTheme="minorHAnsi" w:hAnsiTheme="minorHAnsi" w:cstheme="minorHAnsi"/>
        <w:bCs/>
        <w:color w:val="218DCB"/>
        <w:sz w:val="20"/>
        <w:szCs w:val="20"/>
      </w:rPr>
      <w:t>: 11/16/17</w:t>
    </w:r>
    <w:r w:rsidR="00CC3FB0" w:rsidRPr="00B27D46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495BC6" w:rsidRPr="00B27D46">
      <w:rPr>
        <w:rFonts w:asciiTheme="minorHAnsi" w:hAnsiTheme="minorHAnsi" w:cstheme="minorHAnsi"/>
        <w:bCs/>
        <w:color w:val="218DCB"/>
        <w:sz w:val="20"/>
        <w:szCs w:val="20"/>
      </w:rPr>
      <w:t>05/17/18</w:t>
    </w:r>
    <w:r w:rsidR="00EF3ED1" w:rsidRPr="00B27D46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B11678" w:rsidRPr="00B27D46">
      <w:rPr>
        <w:rFonts w:asciiTheme="minorHAnsi" w:hAnsiTheme="minorHAnsi" w:cstheme="minorHAnsi"/>
        <w:bCs/>
        <w:color w:val="218DCB"/>
        <w:sz w:val="20"/>
        <w:szCs w:val="20"/>
      </w:rPr>
      <w:t>03/21/19</w:t>
    </w:r>
    <w:r w:rsidR="0078425C" w:rsidRPr="00B27D46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C23298" w:rsidRPr="00B27D46">
      <w:rPr>
        <w:rFonts w:asciiTheme="minorHAnsi" w:hAnsiTheme="minorHAnsi" w:cstheme="minorHAnsi"/>
        <w:bCs/>
        <w:color w:val="218DCB"/>
        <w:sz w:val="20"/>
        <w:szCs w:val="20"/>
      </w:rPr>
      <w:t>09/10/20</w:t>
    </w:r>
    <w:r w:rsidR="00DE12B1" w:rsidRPr="00B27D46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834982" w:rsidRPr="00B27D46">
      <w:rPr>
        <w:rFonts w:asciiTheme="minorHAnsi" w:hAnsiTheme="minorHAnsi" w:cstheme="minorHAnsi"/>
        <w:bCs/>
        <w:color w:val="218DCB"/>
        <w:sz w:val="20"/>
        <w:szCs w:val="20"/>
      </w:rPr>
      <w:t>10/21/21</w:t>
    </w:r>
    <w:r w:rsidR="00181725" w:rsidRPr="00B27D46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2B1228" w:rsidRPr="00B27D46">
      <w:rPr>
        <w:rFonts w:asciiTheme="minorHAnsi" w:hAnsiTheme="minorHAnsi" w:cstheme="minorHAnsi"/>
        <w:bCs/>
        <w:color w:val="218DCB"/>
        <w:sz w:val="20"/>
        <w:szCs w:val="20"/>
      </w:rPr>
      <w:t>0</w:t>
    </w:r>
    <w:r w:rsidR="002B1228" w:rsidRPr="00B27D46">
      <w:rPr>
        <w:rFonts w:ascii="Calibri" w:hAnsi="Calibri" w:cs="Calibri"/>
        <w:smallCaps/>
        <w:color w:val="218DCB"/>
        <w:sz w:val="20"/>
        <w:szCs w:val="20"/>
      </w:rPr>
      <w:t>6/22/23</w:t>
    </w:r>
    <w:r w:rsidR="00B27D46" w:rsidRPr="00B27D46">
      <w:rPr>
        <w:rFonts w:ascii="Calibri" w:hAnsi="Calibri" w:cs="Calibri"/>
        <w:smallCaps/>
        <w:color w:val="218DCB"/>
        <w:sz w:val="20"/>
        <w:szCs w:val="20"/>
      </w:rPr>
      <w:t xml:space="preserve">, </w:t>
    </w:r>
    <w:r w:rsidR="00C6153D">
      <w:rPr>
        <w:rFonts w:ascii="Calibri" w:hAnsi="Calibri" w:cs="Calibri"/>
        <w:smallCaps/>
        <w:color w:val="218DCB"/>
        <w:sz w:val="20"/>
        <w:szCs w:val="20"/>
      </w:rPr>
      <w:t>04/18/24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9063A" w14:textId="77777777" w:rsidR="001C6789" w:rsidRDefault="001C6789" w:rsidP="008179D7">
      <w:pPr>
        <w:spacing w:after="0" w:line="240" w:lineRule="auto"/>
      </w:pPr>
      <w:r>
        <w:separator/>
      </w:r>
    </w:p>
  </w:footnote>
  <w:footnote w:type="continuationSeparator" w:id="0">
    <w:p w14:paraId="5C817A73" w14:textId="77777777" w:rsidR="001C6789" w:rsidRDefault="001C6789" w:rsidP="008179D7">
      <w:pPr>
        <w:spacing w:after="0" w:line="240" w:lineRule="auto"/>
      </w:pPr>
      <w:r>
        <w:continuationSeparator/>
      </w:r>
    </w:p>
  </w:footnote>
  <w:footnote w:type="continuationNotice" w:id="1">
    <w:p w14:paraId="2DD64872" w14:textId="77777777" w:rsidR="001C6789" w:rsidRDefault="001C67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A019" w14:textId="379363FD" w:rsidR="00B27D46" w:rsidRDefault="00B27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6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6354"/>
    </w:tblGrid>
    <w:tr w:rsidR="00183AB3" w14:paraId="4846267B" w14:textId="77777777" w:rsidTr="006B0187">
      <w:tc>
        <w:tcPr>
          <w:tcW w:w="2790" w:type="dxa"/>
          <w:vMerge w:val="restart"/>
        </w:tcPr>
        <w:p w14:paraId="271B97F9" w14:textId="77777777" w:rsidR="00183AB3" w:rsidRDefault="003F3F64" w:rsidP="00E159E0">
          <w:pPr>
            <w:pStyle w:val="Header"/>
            <w:tabs>
              <w:tab w:val="clear" w:pos="4680"/>
              <w:tab w:val="clear" w:pos="9360"/>
            </w:tabs>
            <w:rPr>
              <w:rFonts w:ascii="Times New Roman Bold" w:eastAsia="Arial" w:hAnsi="Times New Roman Bold"/>
              <w:b/>
              <w:bCs/>
              <w:w w:val="105"/>
              <w:szCs w:val="18"/>
            </w:rPr>
          </w:pPr>
          <w:r>
            <w:rPr>
              <w:rFonts w:ascii="Times New Roman Bold" w:eastAsia="Arial" w:hAnsi="Times New Roman Bold"/>
              <w:b/>
              <w:bCs/>
              <w:noProof/>
              <w:w w:val="105"/>
              <w:szCs w:val="18"/>
            </w:rPr>
            <w:drawing>
              <wp:inline distT="0" distB="0" distL="0" distR="0" wp14:anchorId="5B0489DB" wp14:editId="36916AE6">
                <wp:extent cx="1762125" cy="536575"/>
                <wp:effectExtent l="0" t="0" r="9525" b="0"/>
                <wp:docPr id="202708049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8462679" w14:textId="03BEB833" w:rsidR="002F593D" w:rsidRDefault="002F593D" w:rsidP="00E159E0">
          <w:pPr>
            <w:pStyle w:val="Header"/>
            <w:tabs>
              <w:tab w:val="clear" w:pos="4680"/>
              <w:tab w:val="clear" w:pos="9360"/>
            </w:tabs>
            <w:rPr>
              <w:rFonts w:ascii="Times New Roman Bold" w:eastAsia="Arial" w:hAnsi="Times New Roman Bold"/>
              <w:b/>
              <w:bCs/>
              <w:w w:val="105"/>
              <w:szCs w:val="18"/>
            </w:rPr>
          </w:pPr>
        </w:p>
      </w:tc>
      <w:tc>
        <w:tcPr>
          <w:tcW w:w="6570" w:type="dxa"/>
          <w:tcBorders>
            <w:bottom w:val="single" w:sz="18" w:space="0" w:color="218DCB"/>
          </w:tcBorders>
        </w:tcPr>
        <w:p w14:paraId="4846267A" w14:textId="77777777" w:rsidR="00183AB3" w:rsidRPr="006B0187" w:rsidRDefault="00183AB3" w:rsidP="0047444E">
          <w:pPr>
            <w:pStyle w:val="Header"/>
            <w:jc w:val="center"/>
            <w:rPr>
              <w:rFonts w:asciiTheme="minorHAnsi" w:eastAsia="Arial" w:hAnsiTheme="minorHAnsi" w:cstheme="minorHAnsi"/>
              <w:b/>
              <w:caps/>
              <w:color w:val="218DCB"/>
              <w:w w:val="105"/>
              <w:sz w:val="22"/>
              <w:szCs w:val="22"/>
            </w:rPr>
          </w:pPr>
          <w:r w:rsidRPr="006B0187">
            <w:rPr>
              <w:rFonts w:asciiTheme="minorHAnsi" w:eastAsia="Arial" w:hAnsiTheme="minorHAnsi" w:cstheme="minorHAnsi"/>
              <w:b/>
              <w:caps/>
              <w:color w:val="218DCB"/>
              <w:w w:val="105"/>
              <w:sz w:val="22"/>
              <w:szCs w:val="22"/>
            </w:rPr>
            <w:t>AHCCCS Medical Policy Manual</w:t>
          </w:r>
        </w:p>
      </w:tc>
    </w:tr>
    <w:tr w:rsidR="00183AB3" w14:paraId="4846267E" w14:textId="77777777" w:rsidTr="00E159E0">
      <w:trPr>
        <w:trHeight w:val="20"/>
      </w:trPr>
      <w:tc>
        <w:tcPr>
          <w:tcW w:w="2790" w:type="dxa"/>
          <w:vMerge/>
        </w:tcPr>
        <w:p w14:paraId="4846267C" w14:textId="77777777" w:rsidR="00183AB3" w:rsidRDefault="00183AB3" w:rsidP="008179D7">
          <w:pPr>
            <w:pStyle w:val="Header"/>
            <w:jc w:val="center"/>
            <w:rPr>
              <w:rFonts w:ascii="Times New Roman Bold" w:eastAsia="Arial" w:hAnsi="Times New Roman Bold"/>
              <w:b/>
              <w:bCs/>
              <w:w w:val="105"/>
              <w:szCs w:val="18"/>
            </w:rPr>
          </w:pPr>
        </w:p>
      </w:tc>
      <w:tc>
        <w:tcPr>
          <w:tcW w:w="6570" w:type="dxa"/>
          <w:tcBorders>
            <w:top w:val="single" w:sz="18" w:space="0" w:color="218DCB"/>
          </w:tcBorders>
        </w:tcPr>
        <w:p w14:paraId="4846267D" w14:textId="289DF8EA" w:rsidR="00183AB3" w:rsidRPr="006B0187" w:rsidRDefault="009C1CAF" w:rsidP="00637E5E">
          <w:pPr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 w:rsidRPr="006B0187">
            <w:rPr>
              <w:rFonts w:asciiTheme="minorHAnsi" w:hAnsiTheme="minorHAnsi" w:cstheme="minorHAnsi"/>
              <w:b/>
              <w:caps/>
              <w:color w:val="218DCB"/>
              <w:w w:val="110"/>
              <w:sz w:val="22"/>
              <w:szCs w:val="22"/>
            </w:rPr>
            <w:t xml:space="preserve">Policy </w:t>
          </w:r>
          <w:r w:rsidR="00637E5E" w:rsidRPr="006B0187">
            <w:rPr>
              <w:rFonts w:asciiTheme="minorHAnsi" w:hAnsiTheme="minorHAnsi" w:cstheme="minorHAnsi"/>
              <w:b/>
              <w:caps/>
              <w:color w:val="218DCB"/>
              <w:w w:val="110"/>
              <w:sz w:val="22"/>
              <w:szCs w:val="22"/>
            </w:rPr>
            <w:t>310-V</w:t>
          </w:r>
          <w:r w:rsidR="00AE55A7">
            <w:rPr>
              <w:rFonts w:asciiTheme="minorHAnsi" w:hAnsiTheme="minorHAnsi" w:cstheme="minorHAnsi"/>
              <w:b/>
              <w:caps/>
              <w:color w:val="218DCB"/>
              <w:w w:val="110"/>
              <w:sz w:val="22"/>
              <w:szCs w:val="22"/>
            </w:rPr>
            <w:t xml:space="preserve"> -</w:t>
          </w:r>
          <w:r w:rsidR="00317F6E" w:rsidRPr="006B0187">
            <w:rPr>
              <w:rFonts w:asciiTheme="minorHAnsi" w:hAnsiTheme="minorHAnsi" w:cstheme="minorHAnsi"/>
              <w:b/>
              <w:caps/>
              <w:color w:val="218DCB"/>
              <w:w w:val="110"/>
              <w:sz w:val="22"/>
              <w:szCs w:val="22"/>
            </w:rPr>
            <w:t xml:space="preserve"> Attachment </w:t>
          </w:r>
          <w:r w:rsidR="00637E5E" w:rsidRPr="006B0187">
            <w:rPr>
              <w:rFonts w:asciiTheme="minorHAnsi" w:hAnsiTheme="minorHAnsi" w:cstheme="minorHAnsi"/>
              <w:b/>
              <w:caps/>
              <w:color w:val="218DCB"/>
              <w:w w:val="110"/>
              <w:sz w:val="22"/>
              <w:szCs w:val="22"/>
            </w:rPr>
            <w:t>B</w:t>
          </w:r>
          <w:r w:rsidR="00317F6E" w:rsidRPr="006B0187">
            <w:rPr>
              <w:rFonts w:asciiTheme="minorHAnsi" w:hAnsiTheme="minorHAnsi" w:cstheme="minorHAnsi"/>
              <w:b/>
              <w:caps/>
              <w:color w:val="218DCB"/>
              <w:w w:val="110"/>
              <w:sz w:val="22"/>
              <w:szCs w:val="22"/>
            </w:rPr>
            <w:t xml:space="preserve"> -</w:t>
          </w:r>
          <w:r w:rsidR="0047444E" w:rsidRPr="006B0187">
            <w:rPr>
              <w:rFonts w:asciiTheme="minorHAnsi" w:hAnsiTheme="minorHAnsi" w:cstheme="minorHAnsi"/>
              <w:b/>
              <w:caps/>
              <w:color w:val="218DCB"/>
              <w:w w:val="110"/>
              <w:sz w:val="22"/>
              <w:szCs w:val="22"/>
            </w:rPr>
            <w:t xml:space="preserve"> </w:t>
          </w:r>
          <w:r w:rsidR="00592FAF" w:rsidRPr="006B0187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5</w:t>
          </w:r>
          <w:r w:rsidR="00407D0B" w:rsidRPr="006B0187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-Day Supply Limit of </w:t>
          </w:r>
          <w:r w:rsidR="00C71DA5" w:rsidRPr="006B0187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Short-Acting </w:t>
          </w:r>
          <w:r w:rsidR="00407D0B" w:rsidRPr="006B0187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Opioid </w:t>
          </w:r>
          <w:r w:rsidR="00C71DA5" w:rsidRPr="006B0187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and Long-Acting Opioid </w:t>
          </w:r>
          <w:r w:rsidR="00407D0B" w:rsidRPr="006B0187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Medication Exclusion Specifications</w:t>
          </w:r>
        </w:p>
      </w:tc>
    </w:tr>
  </w:tbl>
  <w:p w14:paraId="48462680" w14:textId="2C6FC34B" w:rsidR="00183AB3" w:rsidRPr="00407D0B" w:rsidRDefault="00183AB3" w:rsidP="00407D0B">
    <w:pPr>
      <w:suppressAutoHyphens/>
      <w:spacing w:after="0" w:line="240" w:lineRule="auto"/>
      <w:ind w:left="1080"/>
      <w:jc w:val="both"/>
      <w:rPr>
        <w:b/>
        <w:w w:val="105"/>
        <w:sz w:val="6"/>
        <w:szCs w:val="6"/>
      </w:rPr>
    </w:pPr>
    <w:r>
      <w:rPr>
        <w:b/>
      </w:rPr>
      <w:t xml:space="preserve"> </w:t>
    </w:r>
    <w:r w:rsidRPr="005B272C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7F6F5" w14:textId="50F3E48A" w:rsidR="00B27D46" w:rsidRDefault="00B27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D06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4A6A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BE3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E8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5009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7C58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E62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6E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14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43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A5218"/>
    <w:multiLevelType w:val="hybridMultilevel"/>
    <w:tmpl w:val="F9968B12"/>
    <w:lvl w:ilvl="0" w:tplc="4F665E8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44AB6"/>
    <w:multiLevelType w:val="hybridMultilevel"/>
    <w:tmpl w:val="6A50D850"/>
    <w:lvl w:ilvl="0" w:tplc="0DA600D8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3D1AE6"/>
    <w:multiLevelType w:val="hybridMultilevel"/>
    <w:tmpl w:val="8BFCA8B8"/>
    <w:lvl w:ilvl="0" w:tplc="4926CB3E">
      <w:start w:val="8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66259"/>
    <w:multiLevelType w:val="hybridMultilevel"/>
    <w:tmpl w:val="0A607AA6"/>
    <w:lvl w:ilvl="0" w:tplc="B24CB400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5351B2"/>
    <w:multiLevelType w:val="hybridMultilevel"/>
    <w:tmpl w:val="AA4E12D6"/>
    <w:lvl w:ilvl="0" w:tplc="840EA0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6E6933"/>
    <w:multiLevelType w:val="hybridMultilevel"/>
    <w:tmpl w:val="691A8260"/>
    <w:lvl w:ilvl="0" w:tplc="0C16EEB4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A701B4"/>
    <w:multiLevelType w:val="hybridMultilevel"/>
    <w:tmpl w:val="B9AA25FC"/>
    <w:lvl w:ilvl="0" w:tplc="16B6C5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A675F"/>
    <w:multiLevelType w:val="hybridMultilevel"/>
    <w:tmpl w:val="E556BC86"/>
    <w:lvl w:ilvl="0" w:tplc="EB78FCFE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631F86"/>
    <w:multiLevelType w:val="hybridMultilevel"/>
    <w:tmpl w:val="949EF2B4"/>
    <w:lvl w:ilvl="0" w:tplc="9D703E8A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AA5840"/>
    <w:multiLevelType w:val="hybridMultilevel"/>
    <w:tmpl w:val="75F84316"/>
    <w:lvl w:ilvl="0" w:tplc="EEF02B76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062BBA"/>
    <w:multiLevelType w:val="hybridMultilevel"/>
    <w:tmpl w:val="6D20C9A4"/>
    <w:lvl w:ilvl="0" w:tplc="5778278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288033EC">
      <w:start w:val="1"/>
      <w:numFmt w:val="bullet"/>
      <w:lvlText w:val="•"/>
      <w:lvlJc w:val="left"/>
      <w:rPr>
        <w:rFonts w:hint="default"/>
      </w:rPr>
    </w:lvl>
    <w:lvl w:ilvl="2" w:tplc="754A04FA">
      <w:start w:val="1"/>
      <w:numFmt w:val="bullet"/>
      <w:lvlText w:val="•"/>
      <w:lvlJc w:val="left"/>
      <w:rPr>
        <w:rFonts w:hint="default"/>
      </w:rPr>
    </w:lvl>
    <w:lvl w:ilvl="3" w:tplc="2E8042FA">
      <w:start w:val="1"/>
      <w:numFmt w:val="bullet"/>
      <w:lvlText w:val="•"/>
      <w:lvlJc w:val="left"/>
      <w:rPr>
        <w:rFonts w:hint="default"/>
      </w:rPr>
    </w:lvl>
    <w:lvl w:ilvl="4" w:tplc="F7726260">
      <w:start w:val="1"/>
      <w:numFmt w:val="bullet"/>
      <w:lvlText w:val="•"/>
      <w:lvlJc w:val="left"/>
      <w:rPr>
        <w:rFonts w:hint="default"/>
      </w:rPr>
    </w:lvl>
    <w:lvl w:ilvl="5" w:tplc="9000F0E8">
      <w:start w:val="1"/>
      <w:numFmt w:val="bullet"/>
      <w:lvlText w:val="•"/>
      <w:lvlJc w:val="left"/>
      <w:rPr>
        <w:rFonts w:hint="default"/>
      </w:rPr>
    </w:lvl>
    <w:lvl w:ilvl="6" w:tplc="79B4542C">
      <w:start w:val="1"/>
      <w:numFmt w:val="bullet"/>
      <w:lvlText w:val="•"/>
      <w:lvlJc w:val="left"/>
      <w:rPr>
        <w:rFonts w:hint="default"/>
      </w:rPr>
    </w:lvl>
    <w:lvl w:ilvl="7" w:tplc="7938B480">
      <w:start w:val="1"/>
      <w:numFmt w:val="bullet"/>
      <w:lvlText w:val="•"/>
      <w:lvlJc w:val="left"/>
      <w:rPr>
        <w:rFonts w:hint="default"/>
      </w:rPr>
    </w:lvl>
    <w:lvl w:ilvl="8" w:tplc="3384D68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A866B73"/>
    <w:multiLevelType w:val="hybridMultilevel"/>
    <w:tmpl w:val="E5CA0748"/>
    <w:lvl w:ilvl="0" w:tplc="B794484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34576"/>
    <w:multiLevelType w:val="hybridMultilevel"/>
    <w:tmpl w:val="EB8AA864"/>
    <w:lvl w:ilvl="0" w:tplc="A0EC1362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8C6CFE"/>
    <w:multiLevelType w:val="hybridMultilevel"/>
    <w:tmpl w:val="10329052"/>
    <w:lvl w:ilvl="0" w:tplc="29064364">
      <w:start w:val="1"/>
      <w:numFmt w:val="upp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644522F"/>
    <w:multiLevelType w:val="hybridMultilevel"/>
    <w:tmpl w:val="E5E6524E"/>
    <w:lvl w:ilvl="0" w:tplc="F7869710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D5D9D"/>
    <w:multiLevelType w:val="hybridMultilevel"/>
    <w:tmpl w:val="455687B6"/>
    <w:lvl w:ilvl="0" w:tplc="F836C1D8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4911206">
    <w:abstractNumId w:val="20"/>
  </w:num>
  <w:num w:numId="2" w16cid:durableId="1369254510">
    <w:abstractNumId w:val="23"/>
  </w:num>
  <w:num w:numId="3" w16cid:durableId="2119635392">
    <w:abstractNumId w:val="10"/>
  </w:num>
  <w:num w:numId="4" w16cid:durableId="2078285427">
    <w:abstractNumId w:val="17"/>
  </w:num>
  <w:num w:numId="5" w16cid:durableId="1701708626">
    <w:abstractNumId w:val="16"/>
  </w:num>
  <w:num w:numId="6" w16cid:durableId="520822390">
    <w:abstractNumId w:val="13"/>
  </w:num>
  <w:num w:numId="7" w16cid:durableId="1118135907">
    <w:abstractNumId w:val="15"/>
  </w:num>
  <w:num w:numId="8" w16cid:durableId="948003350">
    <w:abstractNumId w:val="11"/>
  </w:num>
  <w:num w:numId="9" w16cid:durableId="2003966226">
    <w:abstractNumId w:val="21"/>
  </w:num>
  <w:num w:numId="10" w16cid:durableId="1772316912">
    <w:abstractNumId w:val="25"/>
  </w:num>
  <w:num w:numId="11" w16cid:durableId="1245409325">
    <w:abstractNumId w:val="22"/>
  </w:num>
  <w:num w:numId="12" w16cid:durableId="792136053">
    <w:abstractNumId w:val="19"/>
  </w:num>
  <w:num w:numId="13" w16cid:durableId="1958247308">
    <w:abstractNumId w:val="14"/>
  </w:num>
  <w:num w:numId="14" w16cid:durableId="2018267341">
    <w:abstractNumId w:val="18"/>
  </w:num>
  <w:num w:numId="15" w16cid:durableId="2132286323">
    <w:abstractNumId w:val="24"/>
  </w:num>
  <w:num w:numId="16" w16cid:durableId="1412039764">
    <w:abstractNumId w:val="12"/>
  </w:num>
  <w:num w:numId="17" w16cid:durableId="520901298">
    <w:abstractNumId w:val="9"/>
  </w:num>
  <w:num w:numId="18" w16cid:durableId="549146654">
    <w:abstractNumId w:val="7"/>
  </w:num>
  <w:num w:numId="19" w16cid:durableId="2018188665">
    <w:abstractNumId w:val="6"/>
  </w:num>
  <w:num w:numId="20" w16cid:durableId="1477257723">
    <w:abstractNumId w:val="5"/>
  </w:num>
  <w:num w:numId="21" w16cid:durableId="117184369">
    <w:abstractNumId w:val="4"/>
  </w:num>
  <w:num w:numId="22" w16cid:durableId="2135442565">
    <w:abstractNumId w:val="8"/>
  </w:num>
  <w:num w:numId="23" w16cid:durableId="1078134761">
    <w:abstractNumId w:val="3"/>
  </w:num>
  <w:num w:numId="24" w16cid:durableId="132455828">
    <w:abstractNumId w:val="2"/>
  </w:num>
  <w:num w:numId="25" w16cid:durableId="1057893715">
    <w:abstractNumId w:val="1"/>
  </w:num>
  <w:num w:numId="26" w16cid:durableId="575213173">
    <w:abstractNumId w:val="0"/>
  </w:num>
  <w:num w:numId="27" w16cid:durableId="1909028512">
    <w:abstractNumId w:val="9"/>
  </w:num>
  <w:num w:numId="28" w16cid:durableId="831144397">
    <w:abstractNumId w:val="7"/>
  </w:num>
  <w:num w:numId="29" w16cid:durableId="913901893">
    <w:abstractNumId w:val="6"/>
  </w:num>
  <w:num w:numId="30" w16cid:durableId="366686229">
    <w:abstractNumId w:val="5"/>
  </w:num>
  <w:num w:numId="31" w16cid:durableId="298387418">
    <w:abstractNumId w:val="4"/>
  </w:num>
  <w:num w:numId="32" w16cid:durableId="1012027484">
    <w:abstractNumId w:val="8"/>
  </w:num>
  <w:num w:numId="33" w16cid:durableId="1626161041">
    <w:abstractNumId w:val="3"/>
  </w:num>
  <w:num w:numId="34" w16cid:durableId="1809543255">
    <w:abstractNumId w:val="2"/>
  </w:num>
  <w:num w:numId="35" w16cid:durableId="1650282311">
    <w:abstractNumId w:val="1"/>
  </w:num>
  <w:num w:numId="36" w16cid:durableId="83476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D7"/>
    <w:rsid w:val="000274CC"/>
    <w:rsid w:val="000367A9"/>
    <w:rsid w:val="00040165"/>
    <w:rsid w:val="00044E4C"/>
    <w:rsid w:val="00050C7A"/>
    <w:rsid w:val="0006316D"/>
    <w:rsid w:val="00065CCB"/>
    <w:rsid w:val="000731F2"/>
    <w:rsid w:val="00081214"/>
    <w:rsid w:val="000966C6"/>
    <w:rsid w:val="000B73CB"/>
    <w:rsid w:val="000C446D"/>
    <w:rsid w:val="000D3A25"/>
    <w:rsid w:val="000D6702"/>
    <w:rsid w:val="000F4F01"/>
    <w:rsid w:val="000F6C3A"/>
    <w:rsid w:val="001103C9"/>
    <w:rsid w:val="001446BE"/>
    <w:rsid w:val="00144BF8"/>
    <w:rsid w:val="001543F5"/>
    <w:rsid w:val="00156269"/>
    <w:rsid w:val="00167F1A"/>
    <w:rsid w:val="001747E5"/>
    <w:rsid w:val="00181725"/>
    <w:rsid w:val="00183AB3"/>
    <w:rsid w:val="001B3C88"/>
    <w:rsid w:val="001C0813"/>
    <w:rsid w:val="001C6789"/>
    <w:rsid w:val="001C744F"/>
    <w:rsid w:val="001D1813"/>
    <w:rsid w:val="001E69B8"/>
    <w:rsid w:val="001E6FBA"/>
    <w:rsid w:val="001F3704"/>
    <w:rsid w:val="001F4831"/>
    <w:rsid w:val="00204DB2"/>
    <w:rsid w:val="002306F3"/>
    <w:rsid w:val="002408B4"/>
    <w:rsid w:val="00242D91"/>
    <w:rsid w:val="00243346"/>
    <w:rsid w:val="00254147"/>
    <w:rsid w:val="00260586"/>
    <w:rsid w:val="00276B08"/>
    <w:rsid w:val="002855E7"/>
    <w:rsid w:val="002940E5"/>
    <w:rsid w:val="00295BA7"/>
    <w:rsid w:val="002A12C2"/>
    <w:rsid w:val="002B1228"/>
    <w:rsid w:val="002B2BF1"/>
    <w:rsid w:val="002B5F26"/>
    <w:rsid w:val="002B623A"/>
    <w:rsid w:val="002D35E7"/>
    <w:rsid w:val="002F23D3"/>
    <w:rsid w:val="002F368B"/>
    <w:rsid w:val="002F593D"/>
    <w:rsid w:val="00312D77"/>
    <w:rsid w:val="00314281"/>
    <w:rsid w:val="00317CD0"/>
    <w:rsid w:val="00317F6E"/>
    <w:rsid w:val="00330A06"/>
    <w:rsid w:val="0033257C"/>
    <w:rsid w:val="00341FD2"/>
    <w:rsid w:val="00342324"/>
    <w:rsid w:val="00353A1D"/>
    <w:rsid w:val="00354E06"/>
    <w:rsid w:val="0035757E"/>
    <w:rsid w:val="003655F8"/>
    <w:rsid w:val="00367BD8"/>
    <w:rsid w:val="00381984"/>
    <w:rsid w:val="003A6902"/>
    <w:rsid w:val="003C72AD"/>
    <w:rsid w:val="003D6387"/>
    <w:rsid w:val="003D640D"/>
    <w:rsid w:val="003E1F21"/>
    <w:rsid w:val="003E2BC3"/>
    <w:rsid w:val="003E4A95"/>
    <w:rsid w:val="003F3F64"/>
    <w:rsid w:val="003F4C05"/>
    <w:rsid w:val="003F5C92"/>
    <w:rsid w:val="00403806"/>
    <w:rsid w:val="00407D0B"/>
    <w:rsid w:val="004115D1"/>
    <w:rsid w:val="00411D24"/>
    <w:rsid w:val="00420D66"/>
    <w:rsid w:val="0043449B"/>
    <w:rsid w:val="00437C33"/>
    <w:rsid w:val="004473A2"/>
    <w:rsid w:val="00450D51"/>
    <w:rsid w:val="0047147D"/>
    <w:rsid w:val="00471890"/>
    <w:rsid w:val="00473AD7"/>
    <w:rsid w:val="0047444E"/>
    <w:rsid w:val="004800EF"/>
    <w:rsid w:val="004864CB"/>
    <w:rsid w:val="004872E9"/>
    <w:rsid w:val="00492C5B"/>
    <w:rsid w:val="00495BC6"/>
    <w:rsid w:val="004B13E5"/>
    <w:rsid w:val="004B3416"/>
    <w:rsid w:val="004C12C7"/>
    <w:rsid w:val="004C3F78"/>
    <w:rsid w:val="004D186B"/>
    <w:rsid w:val="004D42AF"/>
    <w:rsid w:val="004D4B03"/>
    <w:rsid w:val="004F0957"/>
    <w:rsid w:val="004F1CF5"/>
    <w:rsid w:val="0050479E"/>
    <w:rsid w:val="00504F59"/>
    <w:rsid w:val="00506640"/>
    <w:rsid w:val="00510F20"/>
    <w:rsid w:val="00517A97"/>
    <w:rsid w:val="00520E6E"/>
    <w:rsid w:val="00551FB3"/>
    <w:rsid w:val="0055489E"/>
    <w:rsid w:val="005569E7"/>
    <w:rsid w:val="00561BC5"/>
    <w:rsid w:val="00563E81"/>
    <w:rsid w:val="00575CFA"/>
    <w:rsid w:val="00586ED9"/>
    <w:rsid w:val="00587D82"/>
    <w:rsid w:val="005902E6"/>
    <w:rsid w:val="00592FAF"/>
    <w:rsid w:val="00594991"/>
    <w:rsid w:val="005A08D7"/>
    <w:rsid w:val="005A5791"/>
    <w:rsid w:val="005A6D08"/>
    <w:rsid w:val="005D2AE3"/>
    <w:rsid w:val="005D3979"/>
    <w:rsid w:val="005E6661"/>
    <w:rsid w:val="005E7598"/>
    <w:rsid w:val="005E7A90"/>
    <w:rsid w:val="00615047"/>
    <w:rsid w:val="00615D5D"/>
    <w:rsid w:val="00632B37"/>
    <w:rsid w:val="00632C63"/>
    <w:rsid w:val="00637E5E"/>
    <w:rsid w:val="00651130"/>
    <w:rsid w:val="006575F5"/>
    <w:rsid w:val="006774C6"/>
    <w:rsid w:val="006821EE"/>
    <w:rsid w:val="006861F1"/>
    <w:rsid w:val="00695D81"/>
    <w:rsid w:val="006A3BD6"/>
    <w:rsid w:val="006B0187"/>
    <w:rsid w:val="006B1C6E"/>
    <w:rsid w:val="006C77C1"/>
    <w:rsid w:val="006D1D19"/>
    <w:rsid w:val="006E4439"/>
    <w:rsid w:val="006F2E83"/>
    <w:rsid w:val="006F3791"/>
    <w:rsid w:val="00711B92"/>
    <w:rsid w:val="00722027"/>
    <w:rsid w:val="00722FE0"/>
    <w:rsid w:val="00735004"/>
    <w:rsid w:val="007370C2"/>
    <w:rsid w:val="007371AA"/>
    <w:rsid w:val="00737E01"/>
    <w:rsid w:val="00741593"/>
    <w:rsid w:val="00741E75"/>
    <w:rsid w:val="0074201E"/>
    <w:rsid w:val="0074597D"/>
    <w:rsid w:val="00747263"/>
    <w:rsid w:val="007504E3"/>
    <w:rsid w:val="00751540"/>
    <w:rsid w:val="00761A31"/>
    <w:rsid w:val="0077700C"/>
    <w:rsid w:val="00780AB6"/>
    <w:rsid w:val="0078425C"/>
    <w:rsid w:val="007B70F4"/>
    <w:rsid w:val="007C0075"/>
    <w:rsid w:val="007C3C36"/>
    <w:rsid w:val="007D3FBC"/>
    <w:rsid w:val="007D583D"/>
    <w:rsid w:val="007D64EF"/>
    <w:rsid w:val="007F62A1"/>
    <w:rsid w:val="008018D3"/>
    <w:rsid w:val="008179D7"/>
    <w:rsid w:val="008231F3"/>
    <w:rsid w:val="008257EE"/>
    <w:rsid w:val="008319D7"/>
    <w:rsid w:val="00834982"/>
    <w:rsid w:val="00842AAA"/>
    <w:rsid w:val="00870349"/>
    <w:rsid w:val="008726B1"/>
    <w:rsid w:val="008764A3"/>
    <w:rsid w:val="008839ED"/>
    <w:rsid w:val="008C1BA6"/>
    <w:rsid w:val="008D70F8"/>
    <w:rsid w:val="008E2107"/>
    <w:rsid w:val="008E33C1"/>
    <w:rsid w:val="008E7248"/>
    <w:rsid w:val="008F56A3"/>
    <w:rsid w:val="008F60F1"/>
    <w:rsid w:val="008F6CAE"/>
    <w:rsid w:val="009040C9"/>
    <w:rsid w:val="00907A39"/>
    <w:rsid w:val="00914B6F"/>
    <w:rsid w:val="00914FC9"/>
    <w:rsid w:val="00916084"/>
    <w:rsid w:val="00921B06"/>
    <w:rsid w:val="009230EB"/>
    <w:rsid w:val="00925A5C"/>
    <w:rsid w:val="009436FC"/>
    <w:rsid w:val="00945F3A"/>
    <w:rsid w:val="00952FF4"/>
    <w:rsid w:val="00954969"/>
    <w:rsid w:val="00966A78"/>
    <w:rsid w:val="00970CB4"/>
    <w:rsid w:val="00971BBE"/>
    <w:rsid w:val="009734AF"/>
    <w:rsid w:val="00975926"/>
    <w:rsid w:val="009764C5"/>
    <w:rsid w:val="009765EA"/>
    <w:rsid w:val="00983575"/>
    <w:rsid w:val="00987FDE"/>
    <w:rsid w:val="00993259"/>
    <w:rsid w:val="009948DF"/>
    <w:rsid w:val="00994B87"/>
    <w:rsid w:val="009A0390"/>
    <w:rsid w:val="009B3CC8"/>
    <w:rsid w:val="009B67C4"/>
    <w:rsid w:val="009C1CAF"/>
    <w:rsid w:val="009C44BD"/>
    <w:rsid w:val="009E0C92"/>
    <w:rsid w:val="009E4B44"/>
    <w:rsid w:val="009F7750"/>
    <w:rsid w:val="00A33A7E"/>
    <w:rsid w:val="00A33EDC"/>
    <w:rsid w:val="00A421EF"/>
    <w:rsid w:val="00A4315A"/>
    <w:rsid w:val="00A4430C"/>
    <w:rsid w:val="00A77E04"/>
    <w:rsid w:val="00A955EC"/>
    <w:rsid w:val="00A96A6B"/>
    <w:rsid w:val="00AA3955"/>
    <w:rsid w:val="00AB7A25"/>
    <w:rsid w:val="00AC0883"/>
    <w:rsid w:val="00AC196F"/>
    <w:rsid w:val="00AC73B3"/>
    <w:rsid w:val="00AD29AA"/>
    <w:rsid w:val="00AD4546"/>
    <w:rsid w:val="00AD6414"/>
    <w:rsid w:val="00AE371A"/>
    <w:rsid w:val="00AE55A7"/>
    <w:rsid w:val="00AE7B93"/>
    <w:rsid w:val="00AF1EF9"/>
    <w:rsid w:val="00AF619D"/>
    <w:rsid w:val="00B11678"/>
    <w:rsid w:val="00B11C5E"/>
    <w:rsid w:val="00B27D46"/>
    <w:rsid w:val="00B347DF"/>
    <w:rsid w:val="00B600D2"/>
    <w:rsid w:val="00B62818"/>
    <w:rsid w:val="00B64DB5"/>
    <w:rsid w:val="00B83F81"/>
    <w:rsid w:val="00B93196"/>
    <w:rsid w:val="00BC686A"/>
    <w:rsid w:val="00BD0EF2"/>
    <w:rsid w:val="00BD46E4"/>
    <w:rsid w:val="00BD47F7"/>
    <w:rsid w:val="00BD5B64"/>
    <w:rsid w:val="00BE5A62"/>
    <w:rsid w:val="00C03F65"/>
    <w:rsid w:val="00C067F5"/>
    <w:rsid w:val="00C11211"/>
    <w:rsid w:val="00C17E73"/>
    <w:rsid w:val="00C23298"/>
    <w:rsid w:val="00C2352C"/>
    <w:rsid w:val="00C6153D"/>
    <w:rsid w:val="00C61A80"/>
    <w:rsid w:val="00C61E84"/>
    <w:rsid w:val="00C62C58"/>
    <w:rsid w:val="00C71DA5"/>
    <w:rsid w:val="00C879A4"/>
    <w:rsid w:val="00CA43DF"/>
    <w:rsid w:val="00CC3FB0"/>
    <w:rsid w:val="00CD1AF4"/>
    <w:rsid w:val="00CE2C6E"/>
    <w:rsid w:val="00CF3069"/>
    <w:rsid w:val="00CF4208"/>
    <w:rsid w:val="00CF7904"/>
    <w:rsid w:val="00D02E56"/>
    <w:rsid w:val="00D10145"/>
    <w:rsid w:val="00D12330"/>
    <w:rsid w:val="00D12978"/>
    <w:rsid w:val="00D20118"/>
    <w:rsid w:val="00D32139"/>
    <w:rsid w:val="00D420D4"/>
    <w:rsid w:val="00D5272B"/>
    <w:rsid w:val="00D70B8C"/>
    <w:rsid w:val="00D712AA"/>
    <w:rsid w:val="00D742D1"/>
    <w:rsid w:val="00D76307"/>
    <w:rsid w:val="00D83809"/>
    <w:rsid w:val="00D83E11"/>
    <w:rsid w:val="00D90DA9"/>
    <w:rsid w:val="00D93C30"/>
    <w:rsid w:val="00DA07C5"/>
    <w:rsid w:val="00DC0385"/>
    <w:rsid w:val="00DC1391"/>
    <w:rsid w:val="00DC223B"/>
    <w:rsid w:val="00DC5872"/>
    <w:rsid w:val="00DC5FF0"/>
    <w:rsid w:val="00DE0034"/>
    <w:rsid w:val="00DE12B1"/>
    <w:rsid w:val="00DE1CAF"/>
    <w:rsid w:val="00DF68F1"/>
    <w:rsid w:val="00E159E0"/>
    <w:rsid w:val="00E21D83"/>
    <w:rsid w:val="00E302E8"/>
    <w:rsid w:val="00E334DE"/>
    <w:rsid w:val="00E35513"/>
    <w:rsid w:val="00E435E1"/>
    <w:rsid w:val="00E51FFD"/>
    <w:rsid w:val="00E52DB3"/>
    <w:rsid w:val="00E558AB"/>
    <w:rsid w:val="00E5605E"/>
    <w:rsid w:val="00E72405"/>
    <w:rsid w:val="00E746C3"/>
    <w:rsid w:val="00EA3332"/>
    <w:rsid w:val="00EC714A"/>
    <w:rsid w:val="00ED04CE"/>
    <w:rsid w:val="00EE5E64"/>
    <w:rsid w:val="00EF3ED1"/>
    <w:rsid w:val="00EF6AE5"/>
    <w:rsid w:val="00F115DF"/>
    <w:rsid w:val="00F16E16"/>
    <w:rsid w:val="00F204BD"/>
    <w:rsid w:val="00F2145A"/>
    <w:rsid w:val="00F26269"/>
    <w:rsid w:val="00F268AD"/>
    <w:rsid w:val="00F819DB"/>
    <w:rsid w:val="00F83210"/>
    <w:rsid w:val="00F84763"/>
    <w:rsid w:val="00F920DB"/>
    <w:rsid w:val="00F93C6A"/>
    <w:rsid w:val="00FB3CDF"/>
    <w:rsid w:val="00FC48F4"/>
    <w:rsid w:val="00FC4940"/>
    <w:rsid w:val="00FE5EED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625DC"/>
  <w15:docId w15:val="{638B3237-9ADE-4F54-BDDF-AB8872C1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4864C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4CB"/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7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9D7"/>
  </w:style>
  <w:style w:type="paragraph" w:styleId="Footer">
    <w:name w:val="footer"/>
    <w:basedOn w:val="Normal"/>
    <w:link w:val="FooterChar"/>
    <w:uiPriority w:val="99"/>
    <w:unhideWhenUsed/>
    <w:rsid w:val="00817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9D7"/>
  </w:style>
  <w:style w:type="paragraph" w:styleId="BodyText">
    <w:name w:val="Body Text"/>
    <w:basedOn w:val="Normal"/>
    <w:link w:val="BodyTextChar"/>
    <w:uiPriority w:val="1"/>
    <w:qFormat/>
    <w:rsid w:val="003655F8"/>
    <w:pPr>
      <w:widowControl w:val="0"/>
      <w:spacing w:after="0" w:line="240" w:lineRule="auto"/>
      <w:ind w:left="1019"/>
    </w:pPr>
    <w:rPr>
      <w:rFonts w:ascii="Calibri" w:eastAsia="Calibri" w:hAnsi="Calibri" w:cstheme="minorBidi"/>
      <w:smallCap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655F8"/>
    <w:rPr>
      <w:rFonts w:ascii="Calibri" w:eastAsia="Calibri" w:hAnsi="Calibri" w:cstheme="minorBidi"/>
      <w:smallCaps/>
      <w:sz w:val="20"/>
      <w:szCs w:val="20"/>
    </w:rPr>
  </w:style>
  <w:style w:type="table" w:styleId="TableGrid">
    <w:name w:val="Table Grid"/>
    <w:basedOn w:val="TableNormal"/>
    <w:uiPriority w:val="59"/>
    <w:rsid w:val="0036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B37"/>
    <w:pPr>
      <w:ind w:left="720"/>
      <w:contextualSpacing/>
    </w:pPr>
  </w:style>
  <w:style w:type="paragraph" w:styleId="NoSpacing">
    <w:name w:val="No Spacing"/>
    <w:uiPriority w:val="1"/>
    <w:qFormat/>
    <w:rsid w:val="00D70B8C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C71DA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3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A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3A1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C088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2202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73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24424-1A7A-475B-986C-A84D1E929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1D85EC-00E3-4ED5-8060-B3E24B1C75ED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0c2df177-cbb8-4d93-bfbc-f08deed2942d"/>
    <ds:schemaRef ds:uri="http://purl.org/dc/terms/"/>
    <ds:schemaRef ds:uri="http://schemas.microsoft.com/office/2006/documentManagement/types"/>
    <ds:schemaRef ds:uri="http://schemas.microsoft.com/office/infopath/2007/PartnerControls"/>
    <ds:schemaRef ds:uri="52a80b62-27cb-4b8e-ad5c-9ed813b8c946"/>
    <ds:schemaRef ds:uri="be835336-9389-4aa2-917c-87b4700b2dda"/>
  </ds:schemaRefs>
</ds:datastoreItem>
</file>

<file path=customXml/itemProps3.xml><?xml version="1.0" encoding="utf-8"?>
<ds:datastoreItem xmlns:ds="http://schemas.openxmlformats.org/officeDocument/2006/customXml" ds:itemID="{C91FB6A0-9376-450D-841C-4B5998B968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A41E6-DE36-4CF3-B5CB-92A42C796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Borys, Sandi</dc:creator>
  <cp:lastModifiedBy>Nagtalon, Robert</cp:lastModifiedBy>
  <cp:revision>2</cp:revision>
  <cp:lastPrinted>2024-04-19T15:30:00Z</cp:lastPrinted>
  <dcterms:created xsi:type="dcterms:W3CDTF">2024-05-17T16:09:00Z</dcterms:created>
  <dcterms:modified xsi:type="dcterms:W3CDTF">2024-05-17T16:09:00Z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Modified Date">
    <vt:filetime>2018-01-12T07:00:00Z</vt:filetime>
  </property>
  <property fmtid="{D5CDD505-2E9C-101B-9397-08002B2CF9AE}" pid="6" name="ModifiedBy">
    <vt:filetime>2018-10-01T07:00:00Z</vt:filetime>
  </property>
  <property fmtid="{D5CDD505-2E9C-101B-9397-08002B2CF9AE}" pid="7" name="Policy">
    <vt:lpwstr>310-V</vt:lpwstr>
  </property>
  <property fmtid="{D5CDD505-2E9C-101B-9397-08002B2CF9AE}" pid="8" name="Comments">
    <vt:lpwstr>1</vt:lpwstr>
  </property>
  <property fmtid="{D5CDD505-2E9C-101B-9397-08002B2CF9AE}" pid="9" name="Checked Out">
    <vt:bool>false</vt:bool>
  </property>
  <property fmtid="{D5CDD505-2E9C-101B-9397-08002B2CF9AE}" pid="10" name="AMPMChapter">
    <vt:lpwstr>3</vt:lpwstr>
  </property>
  <property fmtid="{D5CDD505-2E9C-101B-9397-08002B2CF9AE}" pid="11" name="Order">
    <vt:r8>5198200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