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1764"/>
        <w:tblW w:w="941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68"/>
        <w:gridCol w:w="6244"/>
        <w:tblGridChange w:id="0">
          <w:tblGrid>
            <w:gridCol w:w="3168"/>
            <w:gridCol w:w="6244"/>
          </w:tblGrid>
        </w:tblGridChange>
      </w:tblGrid>
      <w:tr>
        <w:trPr>
          <w:cantSplit w:val="0"/>
          <w:trHeight w:val="404" w:hRule="atLeast"/>
          <w:tblHeader w:val="0"/>
        </w:trPr>
        <w:tc>
          <w:tcPr>
            <w:shd w:fill="auto" w:val="clear"/>
            <w:vAlign w:val="bottom"/>
          </w:tcPr>
          <w:p w:rsidR="00000000" w:rsidDel="00000000" w:rsidP="00000000" w:rsidRDefault="00000000" w:rsidRPr="00000000" w14:paraId="00000002">
            <w:pPr>
              <w:rPr>
                <w:b w:val="1"/>
                <w:smallCaps w:val="1"/>
              </w:rPr>
            </w:pPr>
            <w:r w:rsidDel="00000000" w:rsidR="00000000" w:rsidRPr="00000000">
              <w:rPr>
                <w:b w:val="1"/>
                <w:smallCaps w:val="1"/>
                <w:rtl w:val="0"/>
              </w:rPr>
              <w:t xml:space="preserve">CONTRACTOR</w:t>
            </w:r>
            <w:r w:rsidDel="00000000" w:rsidR="00000000" w:rsidRPr="00000000">
              <w:rPr>
                <w:b w:val="1"/>
                <w:smallCaps w:val="1"/>
                <w:rtl w:val="0"/>
              </w:rPr>
              <w:t xml:space="preserve">:</w:t>
            </w:r>
          </w:p>
        </w:tc>
        <w:tc>
          <w:tcPr>
            <w:tcBorders>
              <w:bottom w:color="000000" w:space="0" w:sz="4" w:val="single"/>
            </w:tcBorders>
            <w:shd w:fill="auto" w:val="clear"/>
            <w:vAlign w:val="bottom"/>
          </w:tcPr>
          <w:p w:rsidR="00000000" w:rsidDel="00000000" w:rsidP="00000000" w:rsidRDefault="00000000" w:rsidRPr="00000000" w14:paraId="00000003">
            <w:pPr>
              <w:rPr/>
            </w:pPr>
            <w:r w:rsidDel="00000000" w:rsidR="00000000" w:rsidRPr="00000000">
              <w:rPr>
                <w:rtl w:val="0"/>
              </w:rPr>
            </w:r>
          </w:p>
        </w:tc>
      </w:tr>
      <w:tr>
        <w:trPr>
          <w:cantSplit w:val="0"/>
          <w:trHeight w:val="396" w:hRule="atLeast"/>
          <w:tblHeader w:val="0"/>
        </w:trPr>
        <w:tc>
          <w:tcPr>
            <w:shd w:fill="auto" w:val="clear"/>
            <w:vAlign w:val="bottom"/>
          </w:tcPr>
          <w:p w:rsidR="00000000" w:rsidDel="00000000" w:rsidP="00000000" w:rsidRDefault="00000000" w:rsidRPr="00000000" w14:paraId="00000004">
            <w:pPr>
              <w:rPr>
                <w:b w:val="1"/>
                <w:smallCaps w:val="1"/>
              </w:rPr>
            </w:pPr>
            <w:r w:rsidDel="00000000" w:rsidR="00000000" w:rsidRPr="00000000">
              <w:rPr>
                <w:b w:val="1"/>
                <w:smallCaps w:val="1"/>
                <w:rtl w:val="0"/>
              </w:rPr>
              <w:t xml:space="preserve">REPORTING PERIOD:</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05">
            <w:pPr>
              <w:rPr/>
            </w:pPr>
            <w:r w:rsidDel="00000000" w:rsidR="00000000" w:rsidRPr="00000000">
              <w:rPr>
                <w:rtl w:val="0"/>
              </w:rPr>
            </w:r>
          </w:p>
        </w:tc>
      </w:tr>
      <w:tr>
        <w:trPr>
          <w:cantSplit w:val="0"/>
          <w:trHeight w:val="441" w:hRule="atLeast"/>
          <w:tblHeader w:val="0"/>
        </w:trPr>
        <w:tc>
          <w:tcPr>
            <w:shd w:fill="auto" w:val="clear"/>
            <w:vAlign w:val="bottom"/>
          </w:tcPr>
          <w:p w:rsidR="00000000" w:rsidDel="00000000" w:rsidP="00000000" w:rsidRDefault="00000000" w:rsidRPr="00000000" w14:paraId="00000006">
            <w:pPr>
              <w:rPr>
                <w:b w:val="1"/>
                <w:smallCaps w:val="1"/>
              </w:rPr>
            </w:pPr>
            <w:r w:rsidDel="00000000" w:rsidR="00000000" w:rsidRPr="00000000">
              <w:rPr>
                <w:b w:val="1"/>
                <w:smallCaps w:val="1"/>
                <w:rtl w:val="0"/>
              </w:rPr>
              <w:t xml:space="preserve">REPORT DATE: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spacing w:line="240" w:lineRule="auto"/>
        <w:jc w:val="both"/>
        <w:rPr>
          <w:b w:val="1"/>
        </w:rPr>
      </w:pPr>
      <w:r w:rsidDel="00000000" w:rsidR="00000000" w:rsidRPr="00000000">
        <w:rPr>
          <w:rtl w:val="0"/>
        </w:rPr>
      </w:r>
    </w:p>
    <w:p w:rsidR="00000000" w:rsidDel="00000000" w:rsidP="00000000" w:rsidRDefault="00000000" w:rsidRPr="00000000" w14:paraId="00000009">
      <w:pPr>
        <w:spacing w:line="240" w:lineRule="auto"/>
        <w:jc w:val="both"/>
        <w:rPr>
          <w:b w:val="1"/>
        </w:rPr>
      </w:pPr>
      <w:r w:rsidDel="00000000" w:rsidR="00000000" w:rsidRPr="00000000">
        <w:rPr>
          <w:b w:val="1"/>
          <w:rtl w:val="0"/>
        </w:rPr>
        <w:t xml:space="preserve">Provide the following information regarding services provided under the Mental Health Block Grant (MHBG) funds for Serious Emotional Disturbances (SED) during the report period. Responses must provide detailed efforts.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Enrolled members</w:t>
      </w:r>
    </w:p>
    <w:tbl>
      <w:tblPr>
        <w:tblStyle w:val="Table2"/>
        <w:tblW w:w="9873.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2568"/>
        <w:gridCol w:w="2250"/>
        <w:gridCol w:w="2520"/>
        <w:tblGridChange w:id="0">
          <w:tblGrid>
            <w:gridCol w:w="2535"/>
            <w:gridCol w:w="2568"/>
            <w:gridCol w:w="2250"/>
            <w:gridCol w:w="2520"/>
          </w:tblGrid>
        </w:tblGridChange>
      </w:tblGrid>
      <w:tr>
        <w:trPr>
          <w:cantSplit w:val="0"/>
          <w:trHeight w:val="2385"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B">
            <w:pPr>
              <w:rPr>
                <w:b w:val="1"/>
              </w:rPr>
            </w:pPr>
            <w:r w:rsidDel="00000000" w:rsidR="00000000" w:rsidRPr="00000000">
              <w:rPr>
                <w:b w:val="1"/>
                <w:rtl w:val="0"/>
              </w:rPr>
              <w:t xml:space="preserve">NUMBER OF ENROLLED MEMBERS RECEIVING MHBG SED SERVICES THIS QUARTER PER MONTH</w:t>
            </w:r>
          </w:p>
          <w:p w:rsidR="00000000" w:rsidDel="00000000" w:rsidP="00000000" w:rsidRDefault="00000000" w:rsidRPr="00000000" w14:paraId="0000000C">
            <w:pPr>
              <w:rPr>
                <w:b w:val="1"/>
              </w:rPr>
            </w:pPr>
            <w:r w:rsidDel="00000000" w:rsidR="00000000" w:rsidRPr="00000000">
              <w:rPr>
                <w:b w:val="1"/>
                <w:rtl w:val="0"/>
              </w:rPr>
              <w:t xml:space="preserve"> </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D">
            <w:pPr>
              <w:rPr>
                <w:b w:val="1"/>
              </w:rPr>
            </w:pPr>
            <w:r w:rsidDel="00000000" w:rsidR="00000000" w:rsidRPr="00000000">
              <w:rPr>
                <w:b w:val="1"/>
                <w:rtl w:val="0"/>
              </w:rPr>
              <w:t xml:space="preserve">NUMBER OF MEMBERS WITH SED DIAGNOSES WHO ARE NOT ELIGIBLE FOR MEDICAID, DO NOT HAVE PRIVATE INSURANCE, AND/OR ARE UNDERINSURED SO THEY CAN RECEIVE SERVICES THROUGH MHBG SED FUNDING</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E">
            <w:pPr>
              <w:rPr>
                <w:b w:val="1"/>
              </w:rPr>
            </w:pPr>
            <w:r w:rsidDel="00000000" w:rsidR="00000000" w:rsidRPr="00000000">
              <w:rPr>
                <w:b w:val="1"/>
                <w:rtl w:val="0"/>
              </w:rPr>
              <w:t xml:space="preserve">NUMBER OF MEMBERS WITH SED DIAGNOSES WHO HAVE PRIVATE INSURANCE AND ARE IN NEED OF WRAP AROUND SERVICES THROUGH MHBG SED FUNDING.</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F">
            <w:pPr>
              <w:rPr>
                <w:b w:val="1"/>
              </w:rPr>
            </w:pPr>
            <w:r w:rsidDel="00000000" w:rsidR="00000000" w:rsidRPr="00000000">
              <w:rPr>
                <w:b w:val="1"/>
                <w:rtl w:val="0"/>
              </w:rPr>
              <w:t xml:space="preserve">NUMBER OF MEMBERS ENROLLED WITH JUSTICE SYSTEM RECEIVING SED FUNDING (PROBATION AND/OR INCARCERATED)</w:t>
            </w:r>
          </w:p>
        </w:tc>
      </w:tr>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0">
            <w:pPr>
              <w:rPr>
                <w:b w:val="1"/>
              </w:rPr>
            </w:pPr>
            <w:r w:rsidDel="00000000" w:rsidR="00000000" w:rsidRPr="00000000">
              <w:rPr>
                <w:b w:val="1"/>
                <w:rtl w:val="0"/>
              </w:rPr>
              <w:t xml:space="preserve">MONTH 1:</w:t>
            </w:r>
          </w:p>
          <w:p w:rsidR="00000000" w:rsidDel="00000000" w:rsidP="00000000" w:rsidRDefault="00000000" w:rsidRPr="00000000" w14:paraId="00000011">
            <w:pPr>
              <w:rPr>
                <w:b w:val="1"/>
              </w:rPr>
            </w:pPr>
            <w:r w:rsidDel="00000000" w:rsidR="00000000" w:rsidRPr="00000000">
              <w:rPr>
                <w:b w:val="1"/>
                <w:rtl w:val="0"/>
              </w:rPr>
              <w:t xml:space="preserve">MONTH 2:</w:t>
            </w:r>
          </w:p>
          <w:p w:rsidR="00000000" w:rsidDel="00000000" w:rsidP="00000000" w:rsidRDefault="00000000" w:rsidRPr="00000000" w14:paraId="00000012">
            <w:pPr>
              <w:rPr>
                <w:b w:val="1"/>
              </w:rPr>
            </w:pPr>
            <w:r w:rsidDel="00000000" w:rsidR="00000000" w:rsidRPr="00000000">
              <w:rPr>
                <w:b w:val="1"/>
                <w:rtl w:val="0"/>
              </w:rPr>
              <w:t xml:space="preserve">MONTH 3:</w:t>
            </w:r>
          </w:p>
          <w:p w:rsidR="00000000" w:rsidDel="00000000" w:rsidP="00000000" w:rsidRDefault="00000000" w:rsidRPr="00000000" w14:paraId="00000013">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t xml:space="preserve">Categorized to align with reported information in Question 1, provide a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ummary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t xml:space="preserve">(including but not limited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codes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provided to members with SED </w:t>
      </w:r>
      <w:r w:rsidDel="00000000" w:rsidR="00000000" w:rsidRPr="00000000">
        <w:rPr>
          <w:rtl w:val="0"/>
        </w:rPr>
        <w:t xml:space="preserve">designation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utilizing MHBG funds.  </w:t>
      </w:r>
      <w:r w:rsidDel="00000000" w:rsidR="00000000" w:rsidRPr="00000000">
        <w:rPr>
          <w:rtl w:val="0"/>
        </w:rPr>
      </w:r>
    </w:p>
    <w:tbl>
      <w:tblPr>
        <w:tblStyle w:val="Table3"/>
        <w:tblW w:w="9738.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5"/>
        <w:gridCol w:w="4833"/>
        <w:tblGridChange w:id="0">
          <w:tblGrid>
            <w:gridCol w:w="4905"/>
            <w:gridCol w:w="4833"/>
          </w:tblGrid>
        </w:tblGridChange>
      </w:tblGrid>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9">
            <w:pPr>
              <w:jc w:val="center"/>
              <w:rPr>
                <w:b w:val="1"/>
              </w:rPr>
            </w:pPr>
            <w:r w:rsidDel="00000000" w:rsidR="00000000" w:rsidRPr="00000000">
              <w:rPr>
                <w:b w:val="1"/>
                <w:rtl w:val="0"/>
              </w:rPr>
              <w:t xml:space="preserve">SUMMARY OF SERVICES</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A">
            <w:pPr>
              <w:jc w:val="center"/>
              <w:rPr>
                <w:b w:val="1"/>
              </w:rPr>
            </w:pPr>
            <w:r w:rsidDel="00000000" w:rsidR="00000000" w:rsidRPr="00000000">
              <w:rPr>
                <w:b w:val="1"/>
                <w:rtl w:val="0"/>
              </w:rPr>
              <w:t xml:space="preserve">SERVICE CODES</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of programs implemented under MHBG SED that are not encounterable services, if any. Include funding utilization towards non encounterable services and positions, verify that those positions do not bill for services. </w:t>
      </w:r>
    </w:p>
    <w:tbl>
      <w:tblPr>
        <w:tblStyle w:val="Table4"/>
        <w:tblW w:w="9738.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0"/>
        <w:gridCol w:w="4798"/>
        <w:tblGridChange w:id="0">
          <w:tblGrid>
            <w:gridCol w:w="4940"/>
            <w:gridCol w:w="4798"/>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F">
            <w:pPr>
              <w:jc w:val="center"/>
              <w:rPr>
                <w:b w:val="1"/>
              </w:rPr>
            </w:pPr>
            <w:r w:rsidDel="00000000" w:rsidR="00000000" w:rsidRPr="00000000">
              <w:rPr>
                <w:b w:val="1"/>
                <w:rtl w:val="0"/>
              </w:rPr>
              <w:t xml:space="preserve">NON-ENCOUNTERABLE SERVICES AND FUNDED POSITIONS </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0">
            <w:pPr>
              <w:jc w:val="center"/>
              <w:rPr>
                <w:b w:val="1"/>
              </w:rPr>
            </w:pPr>
            <w:r w:rsidDel="00000000" w:rsidR="00000000" w:rsidRPr="00000000">
              <w:rPr>
                <w:b w:val="1"/>
                <w:rtl w:val="0"/>
              </w:rPr>
              <w:t xml:space="preserve">MHBG FUNDS THAT ARE NON-ENCOUNTERABLE</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jc w:val="both"/>
      </w:pPr>
      <w:r w:rsidDel="00000000" w:rsidR="00000000" w:rsidRPr="00000000">
        <w:rPr>
          <w:rtl w:val="0"/>
        </w:rPr>
        <w:t xml:space="preserve">Description of efforts or services provided under MHBG to reduce recidivism of members enrolled with the Justice System receiving SED funding.</w:t>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and ex</w:t>
      </w:r>
      <w:r w:rsidDel="00000000" w:rsidR="00000000" w:rsidRPr="00000000">
        <w:rPr>
          <w:rtl w:val="0"/>
        </w:rPr>
        <w:t xml:space="preserve">amples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services and activities provided under MHBG to reduce suicidal ideation and/or behaviors among members with SED.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of Evidence Based Practices utilized this quarter to support the SED population served under the MHBG and the manner in which they were </w:t>
      </w:r>
      <w:r w:rsidDel="00000000" w:rsidR="00000000" w:rsidRPr="00000000">
        <w:rPr>
          <w:rtl w:val="0"/>
        </w:rPr>
        <w:t xml:space="preserve">implemented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Include details regarding RHBA</w:t>
      </w:r>
      <w:r w:rsidDel="00000000" w:rsidR="00000000" w:rsidRPr="00000000">
        <w:rPr>
          <w:rtl w:val="0"/>
        </w:rPr>
        <w:t xml:space="preserve">’s oversight and monitoring of fidelity and member outcomes related to the utilization of the EBP’s identified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of </w:t>
      </w:r>
      <w:r w:rsidDel="00000000" w:rsidR="00000000" w:rsidRPr="00000000">
        <w:rPr>
          <w:rtl w:val="0"/>
        </w:rPr>
        <w:t xml:space="preserve">RHBA and Provider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efforts to identify </w:t>
      </w:r>
      <w:r w:rsidDel="00000000" w:rsidR="00000000" w:rsidRPr="00000000">
        <w:rPr>
          <w:rtl w:val="0"/>
        </w:rPr>
        <w:t xml:space="preserve">individuals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SED diagnoses who are </w:t>
      </w:r>
      <w:r w:rsidDel="00000000" w:rsidR="00000000" w:rsidRPr="00000000">
        <w:rPr>
          <w:rtl w:val="0"/>
        </w:rPr>
        <w:t xml:space="preserve">uninsured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they can receive services through MHBG SED funding.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of </w:t>
      </w:r>
      <w:r w:rsidDel="00000000" w:rsidR="00000000" w:rsidRPr="00000000">
        <w:rPr>
          <w:rtl w:val="0"/>
        </w:rPr>
        <w:t xml:space="preserve">RHBA and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efforts to identify </w:t>
      </w:r>
      <w:r w:rsidDel="00000000" w:rsidR="00000000" w:rsidRPr="00000000">
        <w:rPr>
          <w:rtl w:val="0"/>
        </w:rPr>
        <w:t xml:space="preserve">individuals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SED diagnoses who </w:t>
      </w:r>
      <w:r w:rsidDel="00000000" w:rsidR="00000000" w:rsidRPr="00000000">
        <w:rPr>
          <w:rtl w:val="0"/>
        </w:rPr>
        <w:t xml:space="preserve">are underinsured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are in need of services through MHBG SED funding.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of education and training provided to providers and/or subrecipie</w:t>
      </w:r>
      <w:r w:rsidDel="00000000" w:rsidR="00000000" w:rsidRPr="00000000">
        <w:rPr>
          <w:rtl w:val="0"/>
        </w:rPr>
        <w:t xml:space="preserv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regarding the availability and utilization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MHBG funds available to support youth with a SED </w:t>
      </w:r>
      <w:r w:rsidDel="00000000" w:rsidR="00000000" w:rsidRPr="00000000">
        <w:rPr>
          <w:rtl w:val="0"/>
        </w:rPr>
        <w:t xml:space="preserve">designation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t>
      </w:r>
      <w:r w:rsidDel="00000000" w:rsidR="00000000" w:rsidRPr="00000000">
        <w:rPr>
          <w:rtl w:val="0"/>
        </w:rPr>
        <w:t xml:space="preserve">geographic service area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Initiatives taken to target underrepresented and rural communities within your region.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Described implementation and related outcomes of family peer support within the last quarter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any under/over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utilization of MHBG-SED funding. If there is any under/over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utilization, provide a plan to address management of the MHBG-SED funding to maximize utilization and services to members.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firstLine="0"/>
        <w:jc w:val="both"/>
        <w:rPr>
          <w:vertAlign w:val="superscript"/>
        </w:rPr>
      </w:pPr>
      <w:r w:rsidDel="00000000" w:rsidR="00000000" w:rsidRPr="00000000">
        <w:rPr>
          <w:rtl w:val="0"/>
        </w:rPr>
      </w:r>
    </w:p>
    <w:p w:rsidR="00000000" w:rsidDel="00000000" w:rsidP="00000000" w:rsidRDefault="00000000" w:rsidRPr="00000000" w14:paraId="00000036">
      <w:pPr>
        <w:numPr>
          <w:ilvl w:val="0"/>
          <w:numId w:val="1"/>
        </w:numPr>
        <w:tabs>
          <w:tab w:val="left" w:leader="none" w:pos="900"/>
        </w:tabs>
        <w:spacing w:after="0" w:lineRule="auto"/>
        <w:ind w:left="720" w:hanging="360"/>
        <w:jc w:val="both"/>
      </w:pPr>
      <w:r w:rsidDel="00000000" w:rsidR="00000000" w:rsidRPr="00000000">
        <w:rPr>
          <w:rtl w:val="0"/>
        </w:rPr>
        <w:t xml:space="preserve">Identify the outcome from efforts taken to implement the plan to address management of the MHBG-SED funding from the prior quarter.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any barriers or challenges experienced by the Contractor or providers. If there are any barriers or challenges, provide a plan to address the barriers or challenges.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Identify outcome of previous quarters plan to address barriers or challenges, if applicable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any successes experienced by the Contractor or providers specific to the MHBG SED activities.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0"/>
        </w:tabs>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for specific programs/initiatives, with real-time expenditure amounts compared to budgeted amounts.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(This budget shall be completed by Contractor financial staff and coincide with Contractor financial statements.)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bl>
      <w:tblPr>
        <w:tblStyle w:val="Table5"/>
        <w:tblW w:w="8761.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6"/>
        <w:gridCol w:w="2008"/>
        <w:gridCol w:w="2373"/>
        <w:gridCol w:w="2464"/>
        <w:tblGridChange w:id="0">
          <w:tblGrid>
            <w:gridCol w:w="1916"/>
            <w:gridCol w:w="2008"/>
            <w:gridCol w:w="2373"/>
            <w:gridCol w:w="2464"/>
          </w:tblGrid>
        </w:tblGridChange>
      </w:tblGrid>
      <w:tr>
        <w:trPr>
          <w:cantSplit w:val="0"/>
          <w:trHeight w:val="742" w:hRule="atLeast"/>
          <w:tblHeader w:val="0"/>
        </w:trPr>
        <w:tc>
          <w:tcPr>
            <w:shd w:fill="d9d9d9" w:val="clear"/>
            <w:vAlign w:val="center"/>
          </w:tcPr>
          <w:p w:rsidR="00000000" w:rsidDel="00000000" w:rsidP="00000000" w:rsidRDefault="00000000" w:rsidRPr="00000000" w14:paraId="0000003F">
            <w:pPr>
              <w:jc w:val="center"/>
              <w:rPr>
                <w:b w:val="1"/>
                <w:smallCaps w:val="1"/>
              </w:rPr>
            </w:pPr>
            <w:r w:rsidDel="00000000" w:rsidR="00000000" w:rsidRPr="00000000">
              <w:rPr>
                <w:b w:val="1"/>
                <w:smallCaps w:val="1"/>
                <w:rtl w:val="0"/>
              </w:rPr>
              <w:t xml:space="preserve">PROVIDER/ PROGRAM/ ACTIVITY</w:t>
            </w:r>
          </w:p>
        </w:tc>
        <w:tc>
          <w:tcPr>
            <w:shd w:fill="d9d9d9"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TOTAL BUDGETED</w:t>
            </w:r>
          </w:p>
        </w:tc>
        <w:tc>
          <w:tcPr>
            <w:shd w:fill="d9d9d9"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ACTUAL EXPENDITURES - THIS PERIOD</w:t>
            </w:r>
          </w:p>
        </w:tc>
        <w:tc>
          <w:tcPr>
            <w:shd w:fill="d9d9d9"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ACTUAL EXPENDITURES – YEAR TO DATE (YTD)</w:t>
            </w:r>
          </w:p>
        </w:tc>
      </w:tr>
      <w:tr>
        <w:trPr>
          <w:cantSplit w:val="0"/>
          <w:trHeight w:val="255" w:hRule="atLeast"/>
          <w:tblHeader w:val="0"/>
        </w:trPr>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6" w:hRule="atLeast"/>
          <w:tblHeader w:val="0"/>
        </w:trPr>
        <w:tc>
          <w:tcPr>
            <w:shd w:fill="d9d9d9"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TOTAL:</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TOTAL:</w:t>
            </w:r>
            <w:r w:rsidDel="00000000" w:rsidR="00000000" w:rsidRPr="00000000">
              <w:rPr>
                <w:rtl w:val="0"/>
              </w:rPr>
            </w:r>
          </w:p>
        </w:tc>
      </w:tr>
    </w:tbl>
    <w:p w:rsidR="00000000" w:rsidDel="00000000" w:rsidP="00000000" w:rsidRDefault="00000000" w:rsidRPr="00000000" w14:paraId="00000067">
      <w:pPr>
        <w:rPr>
          <w:sz w:val="2"/>
          <w:szCs w:val="2"/>
        </w:rPr>
      </w:pPr>
      <w:r w:rsidDel="00000000" w:rsidR="00000000" w:rsidRPr="00000000">
        <w:rPr>
          <w:rtl w:val="0"/>
        </w:rPr>
      </w:r>
    </w:p>
    <w:sectPr>
      <w:headerReference r:id="rId7" w:type="default"/>
      <w:footerReference r:id="rId8" w:type="default"/>
      <w:pgSz w:h="15840" w:w="12240" w:orient="portrait"/>
      <w:pgMar w:bottom="990" w:top="1440" w:left="1440" w:right="90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E">
    <w:pPr>
      <w:keepNext w:val="0"/>
      <w:keepLines w:val="0"/>
      <w:pageBreakBefore w:val="0"/>
      <w:widowControl w:val="1"/>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2f8dcb"/>
        <w:sz w:val="22"/>
        <w:szCs w:val="22"/>
        <w:u w:val="none"/>
        <w:shd w:fill="auto" w:val="clear"/>
        <w:vertAlign w:val="baseline"/>
      </w:rPr>
    </w:pP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320-T1 - Attachment B - Page </w:t>
    </w:r>
    <w:r w:rsidDel="00000000" w:rsidR="00000000" w:rsidRPr="00000000">
      <w:rPr>
        <w:rFonts w:ascii="Calibri" w:cs="Calibri" w:eastAsia="Calibri" w:hAnsi="Calibri"/>
        <w:b w:val="1"/>
        <w:i w:val="0"/>
        <w:smallCaps w:val="0"/>
        <w:strike w:val="0"/>
        <w:color w:val="2f8dcb"/>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2f8dcb"/>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0"/>
        <w:szCs w:val="20"/>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Effective Dates: 10/01/20, 10/01/21, 10/01/22</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0"/>
        <w:szCs w:val="20"/>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Approval Dates: 07/02/20, 05/04/21, 08/10/21, 09/15/22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6"/>
      <w:tblW w:w="10008.0" w:type="dxa"/>
      <w:jc w:val="left"/>
      <w:tblLayout w:type="fixed"/>
      <w:tblLook w:val="0400"/>
    </w:tblPr>
    <w:tblGrid>
      <w:gridCol w:w="3262"/>
      <w:gridCol w:w="6746"/>
      <w:tblGridChange w:id="0">
        <w:tblGrid>
          <w:gridCol w:w="3262"/>
          <w:gridCol w:w="6746"/>
        </w:tblGrid>
      </w:tblGridChange>
    </w:tblGrid>
    <w:tr>
      <w:trPr>
        <w:cantSplit w:val="0"/>
        <w:trHeight w:val="450" w:hRule="atLeast"/>
        <w:tblHeader w:val="0"/>
      </w:trPr>
      <w:tc>
        <w:tcPr>
          <w:vMerge w:val="restart"/>
          <w:shd w:fill="auto" w:val="cle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mallCaps w:val="1"/>
              <w:sz w:val="24"/>
              <w:szCs w:val="24"/>
              <w:highlight w:val="cyan"/>
            </w:rPr>
          </w:pPr>
          <w:r w:rsidDel="00000000" w:rsidR="00000000" w:rsidRPr="00000000">
            <w:rPr>
              <w:rFonts w:ascii="Calibri" w:cs="Calibri" w:eastAsia="Calibri" w:hAnsi="Calibri"/>
            </w:rPr>
            <w:drawing>
              <wp:inline distB="0" distT="0" distL="0" distR="0">
                <wp:extent cx="1934210" cy="602615"/>
                <wp:effectExtent b="0" l="0" r="0" t="0"/>
                <wp:docPr descr="A picture containing text, clipart&#10;&#10;Description automatically generated" id="10"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34210" cy="602615"/>
                        </a:xfrm>
                        <a:prstGeom prst="rect"/>
                        <a:ln/>
                      </pic:spPr>
                    </pic:pic>
                  </a:graphicData>
                </a:graphic>
              </wp:inline>
            </w:drawing>
          </w:r>
          <w:r w:rsidDel="00000000" w:rsidR="00000000" w:rsidRPr="00000000">
            <w:rPr>
              <w:rtl w:val="0"/>
            </w:rPr>
          </w:r>
        </w:p>
      </w:tc>
      <w:tc>
        <w:tcPr>
          <w:tcBorders>
            <w:bottom w:color="2f8dcb" w:space="0" w:sz="18" w:val="single"/>
          </w:tcBorders>
          <w:shd w:fill="auto" w:val="clear"/>
          <w:vAlign w:val="bottom"/>
        </w:tcPr>
        <w:p w:rsidR="00000000" w:rsidDel="00000000" w:rsidP="00000000" w:rsidRDefault="00000000" w:rsidRPr="00000000" w14:paraId="0000006A">
          <w:pPr>
            <w:spacing w:after="0" w:line="240" w:lineRule="auto"/>
            <w:jc w:val="center"/>
            <w:rPr>
              <w:rFonts w:ascii="Calibri" w:cs="Calibri" w:eastAsia="Calibri" w:hAnsi="Calibri"/>
              <w:b w:val="1"/>
              <w:smallCaps w:val="1"/>
              <w:color w:val="2f8dcb"/>
            </w:rPr>
          </w:pPr>
          <w:r w:rsidDel="00000000" w:rsidR="00000000" w:rsidRPr="00000000">
            <w:rPr>
              <w:rFonts w:ascii="Calibri" w:cs="Calibri" w:eastAsia="Calibri" w:hAnsi="Calibri"/>
              <w:b w:val="1"/>
              <w:smallCaps w:val="1"/>
              <w:color w:val="2f8dcb"/>
              <w:rtl w:val="0"/>
            </w:rPr>
            <w:t xml:space="preserve">AHCCCS MEDICAL POLICY MANUAL</w:t>
          </w:r>
        </w:p>
      </w:tc>
    </w:tr>
    <w:tr>
      <w:trPr>
        <w:cantSplit w:val="0"/>
        <w:tblHeader w:val="0"/>
      </w:trPr>
      <w:tc>
        <w:tcPr>
          <w:vMerge w:val="continue"/>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mallCaps w:val="1"/>
              <w:color w:val="2f8dcb"/>
            </w:rPr>
          </w:pPr>
          <w:r w:rsidDel="00000000" w:rsidR="00000000" w:rsidRPr="00000000">
            <w:rPr>
              <w:rtl w:val="0"/>
            </w:rPr>
          </w:r>
        </w:p>
      </w:tc>
      <w:tc>
        <w:tcPr>
          <w:tcBorders>
            <w:top w:color="2f8dcb" w:space="0" w:sz="18" w:val="single"/>
          </w:tcBorders>
          <w:shd w:fill="auto" w:val="clear"/>
        </w:tcPr>
        <w:p w:rsidR="00000000" w:rsidDel="00000000" w:rsidP="00000000" w:rsidRDefault="00000000" w:rsidRPr="00000000" w14:paraId="0000006C">
          <w:pPr>
            <w:spacing w:after="0" w:line="240" w:lineRule="auto"/>
            <w:jc w:val="center"/>
            <w:rPr>
              <w:rFonts w:ascii="Calibri" w:cs="Calibri" w:eastAsia="Calibri" w:hAnsi="Calibri"/>
              <w:b w:val="1"/>
              <w:smallCaps w:val="1"/>
              <w:color w:val="2f8dcb"/>
            </w:rPr>
          </w:pPr>
          <w:r w:rsidDel="00000000" w:rsidR="00000000" w:rsidRPr="00000000">
            <w:rPr>
              <w:rFonts w:ascii="Calibri" w:cs="Calibri" w:eastAsia="Calibri" w:hAnsi="Calibri"/>
              <w:b w:val="1"/>
              <w:smallCaps w:val="1"/>
              <w:color w:val="2f8dcb"/>
              <w:rtl w:val="0"/>
            </w:rPr>
            <w:t xml:space="preserve">POLICY 320-T1 - ATTACHMENT B – SERIOUS EMOTIONAL DISTURBANCE PROGRAM STATUS REPORT</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35287"/>
    <w:pPr>
      <w:ind w:left="720"/>
      <w:contextualSpacing w:val="1"/>
    </w:pPr>
  </w:style>
  <w:style w:type="paragraph" w:styleId="BalloonText">
    <w:name w:val="Balloon Text"/>
    <w:basedOn w:val="Normal"/>
    <w:link w:val="BalloonTextChar"/>
    <w:uiPriority w:val="99"/>
    <w:semiHidden w:val="1"/>
    <w:unhideWhenUsed w:val="1"/>
    <w:rsid w:val="00385A0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85A0D"/>
    <w:rPr>
      <w:rFonts w:ascii="Segoe UI" w:cs="Segoe UI" w:hAnsi="Segoe UI"/>
      <w:sz w:val="18"/>
      <w:szCs w:val="18"/>
    </w:rPr>
  </w:style>
  <w:style w:type="paragraph" w:styleId="Header">
    <w:name w:val="header"/>
    <w:basedOn w:val="Normal"/>
    <w:link w:val="HeaderChar"/>
    <w:uiPriority w:val="99"/>
    <w:unhideWhenUsed w:val="1"/>
    <w:rsid w:val="006D2B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2B65"/>
  </w:style>
  <w:style w:type="paragraph" w:styleId="Footer">
    <w:name w:val="footer"/>
    <w:basedOn w:val="Normal"/>
    <w:link w:val="FooterChar"/>
    <w:uiPriority w:val="99"/>
    <w:unhideWhenUsed w:val="1"/>
    <w:rsid w:val="006D2B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2B65"/>
  </w:style>
  <w:style w:type="table" w:styleId="TableGrid">
    <w:name w:val="Table Grid"/>
    <w:basedOn w:val="TableNormal"/>
    <w:uiPriority w:val="39"/>
    <w:rsid w:val="001E54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61077"/>
    <w:rPr>
      <w:sz w:val="16"/>
      <w:szCs w:val="16"/>
    </w:rPr>
  </w:style>
  <w:style w:type="paragraph" w:styleId="CommentText">
    <w:name w:val="annotation text"/>
    <w:basedOn w:val="Normal"/>
    <w:link w:val="CommentTextChar"/>
    <w:uiPriority w:val="99"/>
    <w:unhideWhenUsed w:val="1"/>
    <w:rsid w:val="00061077"/>
    <w:pPr>
      <w:spacing w:line="240" w:lineRule="auto"/>
    </w:pPr>
    <w:rPr>
      <w:sz w:val="20"/>
      <w:szCs w:val="20"/>
    </w:rPr>
  </w:style>
  <w:style w:type="character" w:styleId="CommentTextChar" w:customStyle="1">
    <w:name w:val="Comment Text Char"/>
    <w:basedOn w:val="DefaultParagraphFont"/>
    <w:link w:val="CommentText"/>
    <w:uiPriority w:val="99"/>
    <w:rsid w:val="00061077"/>
    <w:rPr>
      <w:sz w:val="20"/>
      <w:szCs w:val="20"/>
    </w:rPr>
  </w:style>
  <w:style w:type="paragraph" w:styleId="CommentSubject">
    <w:name w:val="annotation subject"/>
    <w:basedOn w:val="CommentText"/>
    <w:next w:val="CommentText"/>
    <w:link w:val="CommentSubjectChar"/>
    <w:uiPriority w:val="99"/>
    <w:semiHidden w:val="1"/>
    <w:unhideWhenUsed w:val="1"/>
    <w:rsid w:val="00061077"/>
    <w:rPr>
      <w:b w:val="1"/>
      <w:bCs w:val="1"/>
    </w:rPr>
  </w:style>
  <w:style w:type="character" w:styleId="CommentSubjectChar" w:customStyle="1">
    <w:name w:val="Comment Subject Char"/>
    <w:basedOn w:val="CommentTextChar"/>
    <w:link w:val="CommentSubject"/>
    <w:uiPriority w:val="99"/>
    <w:semiHidden w:val="1"/>
    <w:rsid w:val="00061077"/>
    <w:rPr>
      <w:b w:val="1"/>
      <w:bCs w:val="1"/>
      <w:sz w:val="20"/>
      <w:szCs w:val="20"/>
    </w:rPr>
  </w:style>
  <w:style w:type="paragraph" w:styleId="FootnoteText">
    <w:name w:val="footnote text"/>
    <w:basedOn w:val="Normal"/>
    <w:link w:val="FootnoteTextChar"/>
    <w:uiPriority w:val="99"/>
    <w:semiHidden w:val="1"/>
    <w:unhideWhenUsed w:val="1"/>
    <w:rsid w:val="00514B5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14B5B"/>
    <w:rPr>
      <w:sz w:val="20"/>
      <w:szCs w:val="20"/>
    </w:rPr>
  </w:style>
  <w:style w:type="character" w:styleId="FootnoteReference">
    <w:name w:val="footnote reference"/>
    <w:basedOn w:val="DefaultParagraphFont"/>
    <w:uiPriority w:val="99"/>
    <w:semiHidden w:val="1"/>
    <w:unhideWhenUsed w:val="1"/>
    <w:rsid w:val="00514B5B"/>
    <w:rPr>
      <w:vertAlign w:val="superscript"/>
    </w:rPr>
  </w:style>
  <w:style w:type="paragraph" w:styleId="EndnoteText">
    <w:name w:val="endnote text"/>
    <w:basedOn w:val="Normal"/>
    <w:link w:val="EndnoteTextChar"/>
    <w:uiPriority w:val="99"/>
    <w:semiHidden w:val="1"/>
    <w:unhideWhenUsed w:val="1"/>
    <w:rsid w:val="0007514C"/>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07514C"/>
    <w:rPr>
      <w:sz w:val="20"/>
      <w:szCs w:val="20"/>
    </w:rPr>
  </w:style>
  <w:style w:type="character" w:styleId="EndnoteReference">
    <w:name w:val="endnote reference"/>
    <w:basedOn w:val="DefaultParagraphFont"/>
    <w:uiPriority w:val="99"/>
    <w:semiHidden w:val="1"/>
    <w:unhideWhenUsed w:val="1"/>
    <w:rsid w:val="0007514C"/>
    <w:rPr>
      <w:vertAlign w:val="superscript"/>
    </w:rPr>
  </w:style>
  <w:style w:type="paragraph" w:styleId="Revision">
    <w:name w:val="Revision"/>
    <w:hidden w:val="1"/>
    <w:uiPriority w:val="99"/>
    <w:semiHidden w:val="1"/>
    <w:rsid w:val="00240A0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3Ni4rPZkWo1MjoMIjJWF1qrGA==">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2019-01-30T22:12:00Z</dcterms:created>
  <dc:creator>Parra, Carol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0x010100F11CB2E9DD614A43A66932E7A29982D5</vt:lpwstr>
  </property>
  <property fmtid="{D5CDD505-2E9C-101B-9397-08002B2CF9AE}" pid="3" name="CIC Deliverable from Master List">
    <vt:lpwstr>2164</vt:lpwstr>
  </property>
  <property fmtid="{D5CDD505-2E9C-101B-9397-08002B2CF9AE}" pid="4" name="Deliverable Status">
    <vt:lpwstr>Received</vt:lpwstr>
  </property>
  <property fmtid="{D5CDD505-2E9C-101B-9397-08002B2CF9AE}" pid="5" name="Submissions Complete">
    <vt:lpwstr>No</vt:lpwstr>
  </property>
  <property fmtid="{D5CDD505-2E9C-101B-9397-08002B2CF9AE}" pid="6" name="_docset_NoMedatataSyncRequired">
    <vt:lpwstr>False</vt:lpwstr>
  </property>
  <property fmtid="{D5CDD505-2E9C-101B-9397-08002B2CF9AE}" pid="7" name="Checked Out">
    <vt:bool>false</vt:bool>
  </property>
  <property fmtid="{D5CDD505-2E9C-101B-9397-08002B2CF9AE}" pid="8" name="APC">
    <vt:bool>false</vt:bool>
  </property>
  <property fmtid="{D5CDD505-2E9C-101B-9397-08002B2CF9AE}" pid="9" name="AD Alternate 2">
    <vt:lpwstr/>
  </property>
  <property fmtid="{D5CDD505-2E9C-101B-9397-08002B2CF9AE}" pid="10" name="Urgent">
    <vt:bool>false</vt:bool>
  </property>
  <property fmtid="{D5CDD505-2E9C-101B-9397-08002B2CF9AE}" pid="11" name="AD Alternate 1">
    <vt:lpwstr/>
  </property>
  <property fmtid="{D5CDD505-2E9C-101B-9397-08002B2CF9AE}" pid="12" name="Order">
    <vt:r8>418900.0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SourceUrl">
    <vt:lpwstr/>
  </property>
  <property fmtid="{D5CDD505-2E9C-101B-9397-08002B2CF9AE}" pid="20" name="_SharedFileIndex">
    <vt:lpwstr/>
  </property>
</Properties>
</file>