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2D" w:rsidRDefault="00D7062D" w:rsidP="00A70A71">
      <w:pPr>
        <w:rPr>
          <w:sz w:val="24"/>
          <w:szCs w:val="24"/>
        </w:rPr>
      </w:pPr>
    </w:p>
    <w:p w:rsidR="00A70A71" w:rsidRDefault="00A70A71" w:rsidP="00A70A71">
      <w:pPr>
        <w:rPr>
          <w:sz w:val="24"/>
          <w:szCs w:val="24"/>
        </w:rPr>
      </w:pPr>
      <w:r>
        <w:rPr>
          <w:sz w:val="24"/>
          <w:szCs w:val="24"/>
        </w:rPr>
        <w:t>August 29, 2014</w:t>
      </w:r>
    </w:p>
    <w:p w:rsidR="00A70A71" w:rsidRPr="00310A41" w:rsidRDefault="00A70A71" w:rsidP="00A70A71">
      <w:pPr>
        <w:rPr>
          <w:sz w:val="24"/>
          <w:szCs w:val="24"/>
        </w:rPr>
      </w:pPr>
    </w:p>
    <w:p w:rsidR="002644A6" w:rsidRDefault="002644A6" w:rsidP="002644A6">
      <w:pPr>
        <w:rPr>
          <w:sz w:val="24"/>
          <w:szCs w:val="24"/>
        </w:rPr>
      </w:pPr>
      <w:r>
        <w:rPr>
          <w:sz w:val="24"/>
          <w:szCs w:val="24"/>
        </w:rPr>
        <w:t>Wakina Scott</w:t>
      </w:r>
    </w:p>
    <w:p w:rsidR="002644A6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>Division of State Demo</w:t>
      </w:r>
      <w:r>
        <w:rPr>
          <w:sz w:val="24"/>
          <w:szCs w:val="24"/>
        </w:rPr>
        <w:t>n</w:t>
      </w:r>
      <w:r w:rsidRPr="002644A6">
        <w:rPr>
          <w:sz w:val="24"/>
          <w:szCs w:val="24"/>
        </w:rPr>
        <w:t>strations &amp; Waivers</w:t>
      </w:r>
    </w:p>
    <w:p w:rsidR="002644A6" w:rsidRDefault="002644A6" w:rsidP="002644A6">
      <w:pPr>
        <w:rPr>
          <w:sz w:val="24"/>
          <w:szCs w:val="24"/>
        </w:rPr>
      </w:pPr>
      <w:r>
        <w:rPr>
          <w:sz w:val="24"/>
          <w:szCs w:val="24"/>
        </w:rPr>
        <w:t>Center for Medicaid and CHIP Services</w:t>
      </w:r>
    </w:p>
    <w:p w:rsidR="002644A6" w:rsidRPr="002644A6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>Centers for Medicare &amp; Medicaid Services</w:t>
      </w:r>
      <w:r w:rsidR="004374A5">
        <w:rPr>
          <w:sz w:val="24"/>
          <w:szCs w:val="24"/>
        </w:rPr>
        <w:t xml:space="preserve"> (CMS)</w:t>
      </w:r>
    </w:p>
    <w:p w:rsidR="002644A6" w:rsidRPr="002644A6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 xml:space="preserve">7500 Security Boulevard, Mail Stop S2-01-16 </w:t>
      </w:r>
    </w:p>
    <w:p w:rsidR="00A70A71" w:rsidRDefault="002644A6" w:rsidP="002644A6">
      <w:pPr>
        <w:rPr>
          <w:sz w:val="24"/>
          <w:szCs w:val="24"/>
        </w:rPr>
      </w:pPr>
      <w:r w:rsidRPr="002644A6">
        <w:rPr>
          <w:sz w:val="24"/>
          <w:szCs w:val="24"/>
        </w:rPr>
        <w:t>Baltimore, MD 21244</w:t>
      </w:r>
      <w:r>
        <w:rPr>
          <w:sz w:val="24"/>
          <w:szCs w:val="24"/>
        </w:rPr>
        <w:t>-1850</w:t>
      </w:r>
    </w:p>
    <w:p w:rsidR="00935478" w:rsidRDefault="00935478" w:rsidP="00A70A71">
      <w:pPr>
        <w:rPr>
          <w:sz w:val="24"/>
          <w:szCs w:val="24"/>
        </w:rPr>
      </w:pPr>
    </w:p>
    <w:p w:rsidR="00A70A71" w:rsidRDefault="00A70A71" w:rsidP="00235B8E">
      <w:pPr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</w:t>
      </w:r>
      <w:r w:rsidR="00007B71">
        <w:rPr>
          <w:b/>
          <w:sz w:val="24"/>
          <w:szCs w:val="24"/>
        </w:rPr>
        <w:tab/>
      </w:r>
      <w:r w:rsidR="003D503A">
        <w:rPr>
          <w:b/>
          <w:sz w:val="24"/>
          <w:szCs w:val="24"/>
        </w:rPr>
        <w:t xml:space="preserve">Independent Evaluation </w:t>
      </w:r>
      <w:r w:rsidR="00007B71">
        <w:rPr>
          <w:b/>
          <w:sz w:val="24"/>
          <w:szCs w:val="24"/>
        </w:rPr>
        <w:t>and Request for Extension of</w:t>
      </w:r>
      <w:r w:rsidR="003D503A">
        <w:rPr>
          <w:b/>
          <w:sz w:val="24"/>
          <w:szCs w:val="24"/>
        </w:rPr>
        <w:t xml:space="preserve"> the </w:t>
      </w:r>
      <w:r w:rsidR="00235B8E">
        <w:rPr>
          <w:b/>
          <w:sz w:val="24"/>
          <w:szCs w:val="24"/>
        </w:rPr>
        <w:t>Uncompensated Care Payments to Indian Health Services and Tribally Owned or Operated 638 Facilities</w:t>
      </w:r>
    </w:p>
    <w:p w:rsidR="003D503A" w:rsidRPr="00A70A71" w:rsidRDefault="003D503A" w:rsidP="00A70A71">
      <w:pPr>
        <w:rPr>
          <w:b/>
          <w:sz w:val="24"/>
          <w:szCs w:val="24"/>
        </w:rPr>
      </w:pPr>
    </w:p>
    <w:p w:rsidR="00A70A71" w:rsidRDefault="00A70A71" w:rsidP="00A70A71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627B1E">
        <w:rPr>
          <w:sz w:val="24"/>
          <w:szCs w:val="24"/>
        </w:rPr>
        <w:t>Ms. Scott:</w:t>
      </w:r>
      <w:r w:rsidR="00693260">
        <w:rPr>
          <w:sz w:val="24"/>
          <w:szCs w:val="24"/>
        </w:rPr>
        <w:t xml:space="preserve"> </w:t>
      </w:r>
    </w:p>
    <w:p w:rsidR="00A70A71" w:rsidRDefault="00A70A71" w:rsidP="00A70A71">
      <w:pPr>
        <w:rPr>
          <w:sz w:val="24"/>
          <w:szCs w:val="24"/>
        </w:rPr>
      </w:pPr>
    </w:p>
    <w:p w:rsidR="00235B8E" w:rsidRPr="00235B8E" w:rsidRDefault="00A70A71" w:rsidP="00235B8E">
      <w:pPr>
        <w:rPr>
          <w:sz w:val="24"/>
          <w:szCs w:val="24"/>
        </w:rPr>
      </w:pPr>
      <w:r>
        <w:rPr>
          <w:sz w:val="24"/>
          <w:szCs w:val="24"/>
        </w:rPr>
        <w:t>Pursuant to Special Terms and Conditi</w:t>
      </w:r>
      <w:r w:rsidR="009909BC">
        <w:rPr>
          <w:sz w:val="24"/>
          <w:szCs w:val="24"/>
        </w:rPr>
        <w:t xml:space="preserve">ons </w:t>
      </w:r>
      <w:r w:rsidR="004374A5">
        <w:rPr>
          <w:sz w:val="24"/>
          <w:szCs w:val="24"/>
        </w:rPr>
        <w:t xml:space="preserve">(STC) </w:t>
      </w:r>
      <w:r w:rsidR="009909BC">
        <w:rPr>
          <w:sz w:val="24"/>
          <w:szCs w:val="24"/>
        </w:rPr>
        <w:t>28</w:t>
      </w:r>
      <w:r w:rsidR="00627B1E">
        <w:rPr>
          <w:sz w:val="24"/>
          <w:szCs w:val="24"/>
        </w:rPr>
        <w:t>(</w:t>
      </w:r>
      <w:r w:rsidR="00235B8E">
        <w:rPr>
          <w:sz w:val="24"/>
          <w:szCs w:val="24"/>
        </w:rPr>
        <w:t>e</w:t>
      </w:r>
      <w:r w:rsidR="00627B1E">
        <w:rPr>
          <w:sz w:val="24"/>
          <w:szCs w:val="24"/>
        </w:rPr>
        <w:t>)</w:t>
      </w:r>
      <w:r w:rsidR="009909BC">
        <w:rPr>
          <w:sz w:val="24"/>
          <w:szCs w:val="24"/>
        </w:rPr>
        <w:t xml:space="preserve">, </w:t>
      </w:r>
      <w:r w:rsidR="00235B8E">
        <w:rPr>
          <w:sz w:val="24"/>
          <w:szCs w:val="24"/>
        </w:rPr>
        <w:t xml:space="preserve">the State submitted </w:t>
      </w:r>
      <w:r w:rsidR="009909BC">
        <w:rPr>
          <w:sz w:val="24"/>
          <w:szCs w:val="24"/>
        </w:rPr>
        <w:t>an independent e</w:t>
      </w:r>
      <w:r>
        <w:rPr>
          <w:sz w:val="24"/>
          <w:szCs w:val="24"/>
        </w:rPr>
        <w:t xml:space="preserve">valuation for the </w:t>
      </w:r>
      <w:r w:rsidR="00235B8E">
        <w:rPr>
          <w:sz w:val="24"/>
          <w:szCs w:val="24"/>
        </w:rPr>
        <w:t xml:space="preserve">uncompensated care payments to </w:t>
      </w:r>
      <w:r w:rsidR="00235B8E" w:rsidRPr="00235B8E">
        <w:rPr>
          <w:sz w:val="24"/>
          <w:szCs w:val="24"/>
        </w:rPr>
        <w:t xml:space="preserve">Indian Health Services </w:t>
      </w:r>
      <w:r w:rsidR="00235B8E">
        <w:rPr>
          <w:sz w:val="24"/>
          <w:szCs w:val="24"/>
        </w:rPr>
        <w:t>(</w:t>
      </w:r>
      <w:r w:rsidR="00235B8E" w:rsidRPr="00235B8E">
        <w:rPr>
          <w:sz w:val="24"/>
          <w:szCs w:val="24"/>
        </w:rPr>
        <w:t>IHS</w:t>
      </w:r>
      <w:r w:rsidR="00235B8E">
        <w:rPr>
          <w:sz w:val="24"/>
          <w:szCs w:val="24"/>
        </w:rPr>
        <w:t xml:space="preserve">) </w:t>
      </w:r>
      <w:r w:rsidR="00235B8E" w:rsidRPr="00235B8E">
        <w:rPr>
          <w:sz w:val="24"/>
          <w:szCs w:val="24"/>
        </w:rPr>
        <w:t>and Tribally Owned or Operated 638 Facilities</w:t>
      </w:r>
      <w:r w:rsidR="00235B8E">
        <w:rPr>
          <w:sz w:val="24"/>
          <w:szCs w:val="24"/>
        </w:rPr>
        <w:t xml:space="preserve"> (“638 Facilities”) on July 1, 2014. The report and survey responses submitted by IHS and 638 Facilities were independently evaluated by the </w:t>
      </w:r>
      <w:r w:rsidR="00235B8E" w:rsidRPr="00235B8E">
        <w:rPr>
          <w:sz w:val="24"/>
          <w:szCs w:val="24"/>
        </w:rPr>
        <w:t>Advisory Council on Indian Health Care.</w:t>
      </w:r>
    </w:p>
    <w:p w:rsidR="00235B8E" w:rsidRDefault="00235B8E" w:rsidP="00235B8E">
      <w:pPr>
        <w:rPr>
          <w:sz w:val="24"/>
          <w:szCs w:val="24"/>
        </w:rPr>
      </w:pPr>
    </w:p>
    <w:p w:rsidR="00D7062D" w:rsidRDefault="00235B8E" w:rsidP="00A3189C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235B8E">
        <w:rPr>
          <w:sz w:val="24"/>
          <w:szCs w:val="24"/>
        </w:rPr>
        <w:t xml:space="preserve">he evaluative analysis and report </w:t>
      </w:r>
      <w:r>
        <w:rPr>
          <w:sz w:val="24"/>
          <w:szCs w:val="24"/>
        </w:rPr>
        <w:t>reviewed</w:t>
      </w:r>
      <w:r w:rsidRPr="00235B8E">
        <w:rPr>
          <w:sz w:val="24"/>
          <w:szCs w:val="24"/>
        </w:rPr>
        <w:t xml:space="preserve"> the efficacy </w:t>
      </w:r>
      <w:r>
        <w:rPr>
          <w:sz w:val="24"/>
          <w:szCs w:val="24"/>
        </w:rPr>
        <w:t xml:space="preserve">and impact </w:t>
      </w:r>
      <w:r w:rsidRPr="00235B8E">
        <w:rPr>
          <w:sz w:val="24"/>
          <w:szCs w:val="24"/>
        </w:rPr>
        <w:t>of supplemental payments to IHS and 638 Facilities for services provided</w:t>
      </w:r>
      <w:r w:rsidR="00A3189C">
        <w:rPr>
          <w:sz w:val="24"/>
          <w:szCs w:val="24"/>
        </w:rPr>
        <w:t xml:space="preserve"> by those facilities</w:t>
      </w:r>
      <w:r w:rsidRPr="00235B8E">
        <w:rPr>
          <w:sz w:val="24"/>
          <w:szCs w:val="24"/>
        </w:rPr>
        <w:t xml:space="preserve"> to AHCCCS members that are no longer covered under the State Plan</w:t>
      </w:r>
      <w:r w:rsidR="00A3189C">
        <w:rPr>
          <w:sz w:val="24"/>
          <w:szCs w:val="24"/>
        </w:rPr>
        <w:t>. The report clearly</w:t>
      </w:r>
      <w:r>
        <w:rPr>
          <w:sz w:val="24"/>
          <w:szCs w:val="24"/>
        </w:rPr>
        <w:t xml:space="preserve"> demonstrates the </w:t>
      </w:r>
      <w:r w:rsidR="00A3189C">
        <w:rPr>
          <w:sz w:val="24"/>
          <w:szCs w:val="24"/>
        </w:rPr>
        <w:t xml:space="preserve">critical role these payments have made in supporting </w:t>
      </w:r>
      <w:r w:rsidR="00A3189C" w:rsidRPr="00235B8E">
        <w:rPr>
          <w:sz w:val="24"/>
          <w:szCs w:val="24"/>
        </w:rPr>
        <w:t xml:space="preserve">IHS and 638 Facilities </w:t>
      </w:r>
      <w:r w:rsidR="00A3189C">
        <w:rPr>
          <w:sz w:val="24"/>
          <w:szCs w:val="24"/>
        </w:rPr>
        <w:t xml:space="preserve">to maintain needed services and staff to meet the needs of Medicaid beneficiaries. These payments have supported </w:t>
      </w:r>
      <w:r w:rsidR="00A3189C" w:rsidRPr="00235B8E">
        <w:rPr>
          <w:sz w:val="24"/>
          <w:szCs w:val="24"/>
        </w:rPr>
        <w:t xml:space="preserve">IHS and 638 Facilities </w:t>
      </w:r>
      <w:r w:rsidR="00A3189C">
        <w:rPr>
          <w:sz w:val="24"/>
          <w:szCs w:val="24"/>
        </w:rPr>
        <w:t xml:space="preserve">to maintain their role and fulfill the unique trust responsibility to provide health care services to Arizona’s American Indian/Alaska Native population. The analysis clearly articulates the </w:t>
      </w:r>
      <w:r>
        <w:rPr>
          <w:sz w:val="24"/>
          <w:szCs w:val="24"/>
        </w:rPr>
        <w:t>ongoing need for this</w:t>
      </w:r>
      <w:r w:rsidR="00A3189C">
        <w:rPr>
          <w:sz w:val="24"/>
          <w:szCs w:val="24"/>
        </w:rPr>
        <w:t xml:space="preserve"> payment </w:t>
      </w:r>
      <w:r>
        <w:rPr>
          <w:sz w:val="24"/>
          <w:szCs w:val="24"/>
        </w:rPr>
        <w:t>program</w:t>
      </w:r>
      <w:r w:rsidRPr="00235B8E">
        <w:rPr>
          <w:sz w:val="24"/>
          <w:szCs w:val="24"/>
        </w:rPr>
        <w:t xml:space="preserve">. </w:t>
      </w:r>
    </w:p>
    <w:p w:rsidR="00D7062D" w:rsidRDefault="00D7062D" w:rsidP="00A3189C">
      <w:pPr>
        <w:rPr>
          <w:sz w:val="24"/>
          <w:szCs w:val="24"/>
        </w:rPr>
      </w:pPr>
    </w:p>
    <w:p w:rsidR="00A3189C" w:rsidRPr="00235B8E" w:rsidRDefault="00A3189C" w:rsidP="00A3189C">
      <w:pPr>
        <w:rPr>
          <w:sz w:val="24"/>
          <w:szCs w:val="24"/>
        </w:rPr>
      </w:pPr>
      <w:r w:rsidRPr="00A3189C">
        <w:rPr>
          <w:b/>
          <w:sz w:val="24"/>
          <w:szCs w:val="24"/>
        </w:rPr>
        <w:t xml:space="preserve">Accordingly, the State hereby submits this formal request to extend uncompensated care payments to </w:t>
      </w:r>
      <w:r w:rsidRPr="00A3189C">
        <w:rPr>
          <w:b/>
          <w:sz w:val="24"/>
          <w:szCs w:val="24"/>
        </w:rPr>
        <w:t>IHS and 638 Facilities</w:t>
      </w:r>
      <w:r w:rsidRPr="00A3189C">
        <w:rPr>
          <w:b/>
          <w:sz w:val="24"/>
          <w:szCs w:val="24"/>
        </w:rPr>
        <w:t xml:space="preserve"> pursuant to STC 26 for one additional year, through December 31, 2015.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Because this is an extension of an existing STC, no change to budget neutrality or to the e</w:t>
      </w:r>
      <w:bookmarkStart w:id="0" w:name="_GoBack"/>
      <w:bookmarkEnd w:id="0"/>
      <w:r>
        <w:rPr>
          <w:sz w:val="24"/>
          <w:szCs w:val="24"/>
        </w:rPr>
        <w:t>valuation is needed.</w:t>
      </w:r>
    </w:p>
    <w:p w:rsidR="00235B8E" w:rsidRDefault="00235B8E" w:rsidP="00A3189C">
      <w:pPr>
        <w:rPr>
          <w:sz w:val="24"/>
          <w:szCs w:val="24"/>
        </w:rPr>
      </w:pPr>
    </w:p>
    <w:p w:rsidR="004374A5" w:rsidRDefault="004374A5" w:rsidP="004374A5">
      <w:pPr>
        <w:rPr>
          <w:sz w:val="24"/>
          <w:szCs w:val="24"/>
        </w:rPr>
      </w:pPr>
      <w:r>
        <w:rPr>
          <w:sz w:val="24"/>
          <w:szCs w:val="24"/>
        </w:rPr>
        <w:t>This amendment request was discussed during the July 9, 2014 meeting of the State Medicaid Advisory Committee, a public meeting.</w:t>
      </w:r>
      <w:r w:rsidR="00174865"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amendment </w:t>
      </w:r>
      <w:r w:rsidR="00A3189C">
        <w:rPr>
          <w:sz w:val="24"/>
          <w:szCs w:val="24"/>
        </w:rPr>
        <w:t>has</w:t>
      </w:r>
      <w:r>
        <w:rPr>
          <w:sz w:val="24"/>
          <w:szCs w:val="24"/>
        </w:rPr>
        <w:t xml:space="preserve"> also </w:t>
      </w:r>
      <w:r w:rsidR="00A3189C">
        <w:rPr>
          <w:sz w:val="24"/>
          <w:szCs w:val="24"/>
        </w:rPr>
        <w:t xml:space="preserve">been </w:t>
      </w:r>
      <w:r>
        <w:rPr>
          <w:sz w:val="24"/>
          <w:szCs w:val="24"/>
        </w:rPr>
        <w:t>raised in tribal consultation</w:t>
      </w:r>
      <w:r w:rsidR="00A3189C">
        <w:rPr>
          <w:sz w:val="24"/>
          <w:szCs w:val="24"/>
        </w:rPr>
        <w:t xml:space="preserve"> numerous times, most recently</w:t>
      </w:r>
      <w:r w:rsidR="00174865">
        <w:rPr>
          <w:sz w:val="24"/>
          <w:szCs w:val="24"/>
        </w:rPr>
        <w:t xml:space="preserve"> </w:t>
      </w:r>
      <w:r w:rsidR="00174865">
        <w:rPr>
          <w:sz w:val="24"/>
          <w:szCs w:val="24"/>
        </w:rPr>
        <w:t>on</w:t>
      </w:r>
      <w:r w:rsidR="00A3189C">
        <w:rPr>
          <w:sz w:val="24"/>
          <w:szCs w:val="24"/>
        </w:rPr>
        <w:t xml:space="preserve"> June 12, 2014 and April 17, 2014</w:t>
      </w:r>
      <w:r w:rsidR="00174865">
        <w:rPr>
          <w:sz w:val="24"/>
          <w:szCs w:val="24"/>
        </w:rPr>
        <w:t>.</w:t>
      </w:r>
      <w:r w:rsidR="005E6A82">
        <w:rPr>
          <w:rStyle w:val="FootnoteReference"/>
          <w:sz w:val="24"/>
          <w:szCs w:val="24"/>
        </w:rPr>
        <w:footnoteReference w:id="2"/>
      </w:r>
      <w:r w:rsidR="005E6A82">
        <w:rPr>
          <w:sz w:val="24"/>
          <w:szCs w:val="24"/>
        </w:rPr>
        <w:t xml:space="preserve"> Finally, the amendment is posted on the AHCCCS website.</w:t>
      </w:r>
      <w:r w:rsidR="005E6A82">
        <w:rPr>
          <w:rStyle w:val="FootnoteReference"/>
          <w:sz w:val="24"/>
          <w:szCs w:val="24"/>
        </w:rPr>
        <w:footnoteReference w:id="3"/>
      </w:r>
    </w:p>
    <w:p w:rsidR="00174865" w:rsidRDefault="00174865" w:rsidP="004374A5">
      <w:pPr>
        <w:rPr>
          <w:sz w:val="24"/>
          <w:szCs w:val="24"/>
        </w:rPr>
      </w:pPr>
    </w:p>
    <w:p w:rsidR="00A3189C" w:rsidRDefault="00A3189C" w:rsidP="004374A5">
      <w:pPr>
        <w:rPr>
          <w:sz w:val="24"/>
          <w:szCs w:val="24"/>
        </w:rPr>
      </w:pPr>
    </w:p>
    <w:p w:rsidR="00A3189C" w:rsidRDefault="00D7062D" w:rsidP="004374A5">
      <w:pPr>
        <w:rPr>
          <w:sz w:val="24"/>
          <w:szCs w:val="24"/>
        </w:rPr>
      </w:pPr>
      <w:r>
        <w:rPr>
          <w:sz w:val="24"/>
          <w:szCs w:val="24"/>
        </w:rPr>
        <w:lastRenderedPageBreak/>
        <w:t>Letter to Ms. Scott</w:t>
      </w:r>
    </w:p>
    <w:p w:rsidR="00D7062D" w:rsidRDefault="00D7062D" w:rsidP="004374A5">
      <w:pPr>
        <w:rPr>
          <w:sz w:val="24"/>
          <w:szCs w:val="24"/>
        </w:rPr>
      </w:pPr>
      <w:r>
        <w:rPr>
          <w:sz w:val="24"/>
          <w:szCs w:val="24"/>
        </w:rPr>
        <w:t>August 29, 2014</w:t>
      </w:r>
    </w:p>
    <w:p w:rsidR="00D7062D" w:rsidRDefault="00D7062D" w:rsidP="004374A5">
      <w:pPr>
        <w:rPr>
          <w:sz w:val="24"/>
          <w:szCs w:val="24"/>
        </w:rPr>
      </w:pPr>
      <w:r>
        <w:rPr>
          <w:sz w:val="24"/>
          <w:szCs w:val="24"/>
        </w:rPr>
        <w:t>Page Two</w:t>
      </w:r>
    </w:p>
    <w:p w:rsidR="00A3189C" w:rsidRDefault="00A3189C" w:rsidP="004374A5">
      <w:pPr>
        <w:rPr>
          <w:sz w:val="24"/>
          <w:szCs w:val="24"/>
        </w:rPr>
      </w:pPr>
    </w:p>
    <w:p w:rsidR="00A70A71" w:rsidRDefault="00694E3B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do not hesitate to contact me </w:t>
      </w:r>
      <w:r w:rsidR="00D7062D">
        <w:rPr>
          <w:sz w:val="24"/>
          <w:szCs w:val="24"/>
        </w:rPr>
        <w:t>should</w:t>
      </w:r>
      <w:r>
        <w:rPr>
          <w:sz w:val="24"/>
          <w:szCs w:val="24"/>
        </w:rPr>
        <w:t xml:space="preserve"> you require additional information</w:t>
      </w:r>
      <w:r w:rsidR="00A70A71">
        <w:rPr>
          <w:sz w:val="24"/>
          <w:szCs w:val="24"/>
        </w:rPr>
        <w:t>.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A70A71" w:rsidRDefault="00A70A71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A70A71" w:rsidRDefault="00E26C4F" w:rsidP="00E26C4F">
      <w:pPr>
        <w:jc w:val="both"/>
        <w:rPr>
          <w:sz w:val="24"/>
          <w:szCs w:val="24"/>
        </w:rPr>
      </w:pPr>
      <w:r>
        <w:rPr>
          <w:sz w:val="24"/>
          <w:szCs w:val="24"/>
        </w:rPr>
        <w:t>/s/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A70A71" w:rsidRDefault="00EC649F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Monica H. Coury</w:t>
      </w:r>
    </w:p>
    <w:p w:rsidR="00EC649F" w:rsidRDefault="00EC649F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Assistant Director</w:t>
      </w:r>
    </w:p>
    <w:p w:rsidR="00EC649F" w:rsidRDefault="00EC649F" w:rsidP="00A70A71">
      <w:pPr>
        <w:jc w:val="both"/>
        <w:rPr>
          <w:sz w:val="24"/>
          <w:szCs w:val="24"/>
        </w:rPr>
      </w:pPr>
      <w:r>
        <w:rPr>
          <w:sz w:val="24"/>
          <w:szCs w:val="24"/>
        </w:rPr>
        <w:t>Office of Intergovernmental Relations</w:t>
      </w:r>
    </w:p>
    <w:p w:rsidR="00A70A71" w:rsidRDefault="00A70A71" w:rsidP="00A70A71">
      <w:pPr>
        <w:jc w:val="both"/>
        <w:rPr>
          <w:sz w:val="24"/>
          <w:szCs w:val="24"/>
        </w:rPr>
      </w:pPr>
    </w:p>
    <w:p w:rsidR="00D7062D" w:rsidRDefault="00A70A71" w:rsidP="00693260">
      <w:pPr>
        <w:rPr>
          <w:i/>
          <w:sz w:val="24"/>
          <w:szCs w:val="24"/>
        </w:rPr>
      </w:pPr>
      <w:r>
        <w:rPr>
          <w:sz w:val="24"/>
          <w:szCs w:val="24"/>
        </w:rPr>
        <w:t>Attachment</w:t>
      </w:r>
      <w:r w:rsidR="005E6A82">
        <w:rPr>
          <w:sz w:val="24"/>
          <w:szCs w:val="24"/>
        </w:rPr>
        <w:t>:</w:t>
      </w:r>
      <w:r w:rsidR="00693260">
        <w:rPr>
          <w:sz w:val="24"/>
          <w:szCs w:val="24"/>
        </w:rPr>
        <w:t xml:space="preserve"> </w:t>
      </w:r>
      <w:r w:rsidR="00D7062D">
        <w:rPr>
          <w:sz w:val="24"/>
          <w:szCs w:val="24"/>
        </w:rPr>
        <w:tab/>
      </w:r>
      <w:r w:rsidR="00693260" w:rsidRPr="00D7062D">
        <w:rPr>
          <w:i/>
          <w:sz w:val="24"/>
          <w:szCs w:val="24"/>
        </w:rPr>
        <w:t xml:space="preserve">2014 Performance Measures Evaluation: </w:t>
      </w:r>
    </w:p>
    <w:p w:rsidR="00693260" w:rsidRDefault="00693260" w:rsidP="00D7062D">
      <w:pPr>
        <w:ind w:left="720" w:firstLine="720"/>
        <w:rPr>
          <w:sz w:val="24"/>
          <w:szCs w:val="24"/>
        </w:rPr>
      </w:pPr>
      <w:r w:rsidRPr="00D7062D">
        <w:rPr>
          <w:i/>
          <w:sz w:val="24"/>
          <w:szCs w:val="24"/>
        </w:rPr>
        <w:t>Payments to Indian Health Services and 638 Tribal Facilities</w:t>
      </w:r>
      <w:r w:rsidR="00D7062D">
        <w:rPr>
          <w:i/>
          <w:sz w:val="24"/>
          <w:szCs w:val="24"/>
        </w:rPr>
        <w:t xml:space="preserve"> </w:t>
      </w:r>
    </w:p>
    <w:sectPr w:rsidR="00693260" w:rsidSect="00283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9BC" w:rsidRDefault="009909BC">
      <w:r>
        <w:separator/>
      </w:r>
    </w:p>
  </w:endnote>
  <w:endnote w:type="continuationSeparator" w:id="0">
    <w:p w:rsidR="009909BC" w:rsidRDefault="0099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Pr="00283427" w:rsidRDefault="009909BC" w:rsidP="00283427">
    <w:pPr>
      <w:pStyle w:val="BasicParagraph"/>
      <w:jc w:val="center"/>
      <w:rPr>
        <w:rFonts w:ascii="Arial" w:hAnsi="Arial" w:cs="Arial"/>
        <w:iCs/>
        <w:color w:val="7F7F7F"/>
        <w:sz w:val="18"/>
        <w:szCs w:val="18"/>
      </w:rPr>
    </w:pPr>
    <w:r>
      <w:rPr>
        <w:rFonts w:ascii="Arial" w:hAnsi="Arial" w:cs="Arial"/>
        <w:iCs/>
        <w:noProof/>
        <w:color w:val="338CCC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4950C0" wp14:editId="50AB9A9C">
              <wp:simplePos x="0" y="0"/>
              <wp:positionH relativeFrom="column">
                <wp:posOffset>-523875</wp:posOffset>
              </wp:positionH>
              <wp:positionV relativeFrom="paragraph">
                <wp:posOffset>-71755</wp:posOffset>
              </wp:positionV>
              <wp:extent cx="6921500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731" y="-2147483648"/>
                  <wp:lineTo x="731" y="-2147483648"/>
                  <wp:lineTo x="0" y="-2147483648"/>
                </wp:wrapPolygon>
              </wp:wrapTight>
              <wp:docPr id="1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line">
                        <a:avLst/>
                      </a:prstGeom>
                      <a:noFill/>
                      <a:ln w="28575" cap="rnd">
                        <a:solidFill>
                          <a:srgbClr val="338CCC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25pt,-5.65pt" to="503.7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" strokecolor="#338ccc" strokeweight="2.25pt">
              <v:stroke dashstyle="1 1" endcap="round"/>
              <w10:wrap type="tight"/>
            </v:line>
          </w:pict>
        </mc:Fallback>
      </mc:AlternateContent>
    </w:r>
    <w:r w:rsidRPr="00A96F4C">
      <w:rPr>
        <w:rFonts w:ascii="Arial" w:hAnsi="Arial" w:cs="Arial"/>
        <w:iCs/>
        <w:color w:val="338CCC"/>
        <w:sz w:val="18"/>
        <w:szCs w:val="18"/>
      </w:rPr>
      <w:t>801 East Jefferson, Phoenix, AZ 85034 • PO Box 25520, Phoenix, AZ 85002 •</w:t>
    </w:r>
    <w:r w:rsidRPr="00A96F4C">
      <w:rPr>
        <w:rFonts w:ascii="Tw Cen MT" w:hAnsi="Tw Cen MT" w:cs="Tw Cen MT"/>
        <w:color w:val="338CCC"/>
        <w:sz w:val="16"/>
        <w:szCs w:val="16"/>
      </w:rPr>
      <w:t xml:space="preserve"> </w:t>
    </w:r>
    <w:r w:rsidRPr="00A96F4C">
      <w:rPr>
        <w:rFonts w:ascii="Arial" w:hAnsi="Arial" w:cs="Arial"/>
        <w:iCs/>
        <w:color w:val="338CCC"/>
        <w:sz w:val="18"/>
        <w:szCs w:val="18"/>
      </w:rPr>
      <w:t>602</w:t>
    </w:r>
    <w:r>
      <w:rPr>
        <w:rFonts w:ascii="Arial" w:hAnsi="Arial" w:cs="Arial"/>
        <w:iCs/>
        <w:color w:val="338CCC"/>
        <w:sz w:val="18"/>
        <w:szCs w:val="18"/>
      </w:rPr>
      <w:t>-</w:t>
    </w:r>
    <w:r w:rsidRPr="00A96F4C">
      <w:rPr>
        <w:rFonts w:ascii="Arial" w:hAnsi="Arial" w:cs="Arial"/>
        <w:iCs/>
        <w:color w:val="338CCC"/>
        <w:sz w:val="18"/>
        <w:szCs w:val="18"/>
      </w:rPr>
      <w:t>417</w:t>
    </w:r>
    <w:r>
      <w:rPr>
        <w:rFonts w:ascii="Arial" w:hAnsi="Arial" w:cs="Arial"/>
        <w:iCs/>
        <w:color w:val="338CCC"/>
        <w:sz w:val="18"/>
        <w:szCs w:val="18"/>
      </w:rPr>
      <w:t>-</w:t>
    </w:r>
    <w:r w:rsidRPr="00A96F4C">
      <w:rPr>
        <w:rFonts w:ascii="Arial" w:hAnsi="Arial" w:cs="Arial"/>
        <w:iCs/>
        <w:color w:val="338CCC"/>
        <w:sz w:val="18"/>
        <w:szCs w:val="18"/>
      </w:rPr>
      <w:t>4000</w:t>
    </w:r>
    <w:r>
      <w:rPr>
        <w:rFonts w:ascii="Arial" w:hAnsi="Arial" w:cs="Arial"/>
        <w:iCs/>
        <w:color w:val="338CCC"/>
        <w:sz w:val="18"/>
        <w:szCs w:val="18"/>
      </w:rPr>
      <w:t xml:space="preserve"> </w:t>
    </w:r>
    <w:r w:rsidRPr="00A96F4C">
      <w:rPr>
        <w:rFonts w:ascii="Arial" w:hAnsi="Arial" w:cs="Arial"/>
        <w:iCs/>
        <w:color w:val="338CCC"/>
        <w:sz w:val="18"/>
        <w:szCs w:val="18"/>
      </w:rPr>
      <w:t>•</w:t>
    </w:r>
    <w:r w:rsidRPr="00A96F4C">
      <w:rPr>
        <w:rFonts w:ascii="Tw Cen MT" w:hAnsi="Tw Cen MT" w:cs="Tw Cen MT"/>
        <w:color w:val="338CCC"/>
        <w:sz w:val="16"/>
        <w:szCs w:val="16"/>
      </w:rPr>
      <w:t xml:space="preserve"> </w:t>
    </w:r>
    <w:r w:rsidRPr="0036096E">
      <w:rPr>
        <w:rFonts w:ascii="Arial" w:hAnsi="Arial" w:cs="Arial"/>
        <w:iCs/>
        <w:color w:val="338CCC"/>
        <w:sz w:val="18"/>
        <w:szCs w:val="18"/>
      </w:rPr>
      <w:t>www.azahcccs.gov</w:t>
    </w:r>
    <w:r w:rsidRPr="00A96F4C">
      <w:rPr>
        <w:rFonts w:ascii="Arial" w:hAnsi="Arial" w:cs="Arial"/>
        <w:iCs/>
        <w:color w:val="338CCC"/>
        <w:sz w:val="18"/>
        <w:szCs w:val="18"/>
      </w:rPr>
      <w:t xml:space="preserve"> </w:t>
    </w:r>
    <w:r>
      <w:rPr>
        <w:rFonts w:ascii="Arial" w:hAnsi="Arial" w:cs="Arial"/>
        <w:iCs/>
        <w:color w:val="338CC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9BC" w:rsidRDefault="009909BC">
      <w:r>
        <w:separator/>
      </w:r>
    </w:p>
  </w:footnote>
  <w:footnote w:type="continuationSeparator" w:id="0">
    <w:p w:rsidR="009909BC" w:rsidRDefault="009909BC">
      <w:r>
        <w:continuationSeparator/>
      </w:r>
    </w:p>
  </w:footnote>
  <w:footnote w:id="1">
    <w:p w:rsidR="00174865" w:rsidRPr="005E6A82" w:rsidRDefault="00174865">
      <w:pPr>
        <w:pStyle w:val="FootnoteText"/>
        <w:rPr>
          <w:rFonts w:asciiTheme="minorHAnsi" w:hAnsiTheme="minorHAnsi"/>
          <w:sz w:val="18"/>
          <w:szCs w:val="18"/>
        </w:rPr>
      </w:pPr>
      <w:r w:rsidRPr="005E6A8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E6A82">
        <w:rPr>
          <w:rFonts w:asciiTheme="minorHAnsi" w:hAnsiTheme="minorHAnsi"/>
          <w:sz w:val="18"/>
          <w:szCs w:val="18"/>
        </w:rPr>
        <w:t xml:space="preserve"> </w:t>
      </w:r>
      <w:r w:rsidR="00A3189C">
        <w:rPr>
          <w:rFonts w:asciiTheme="minorHAnsi" w:hAnsiTheme="minorHAnsi"/>
          <w:sz w:val="18"/>
          <w:szCs w:val="18"/>
        </w:rPr>
        <w:t>See</w:t>
      </w:r>
      <w:r w:rsidRPr="005E6A82">
        <w:rPr>
          <w:rFonts w:asciiTheme="minorHAnsi" w:hAnsiTheme="minorHAnsi"/>
          <w:sz w:val="18"/>
          <w:szCs w:val="18"/>
        </w:rPr>
        <w:t xml:space="preserve">: </w:t>
      </w:r>
      <w:hyperlink r:id="rId1" w:history="1">
        <w:r w:rsidRPr="005E6A82">
          <w:rPr>
            <w:rStyle w:val="Hyperlink"/>
            <w:rFonts w:asciiTheme="minorHAnsi" w:hAnsiTheme="minorHAnsi"/>
            <w:sz w:val="18"/>
            <w:szCs w:val="18"/>
          </w:rPr>
          <w:t>http://www.azahcccs.gov/community/Downloads/SMAC/agendas/SMACMaterialsJuly92014.pdf</w:t>
        </w:r>
      </w:hyperlink>
    </w:p>
  </w:footnote>
  <w:footnote w:id="2">
    <w:p w:rsidR="005E6A82" w:rsidRDefault="005E6A82" w:rsidP="005E6A82">
      <w:r w:rsidRPr="005E6A82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E6A82">
        <w:rPr>
          <w:rFonts w:asciiTheme="minorHAnsi" w:hAnsiTheme="minorHAnsi"/>
          <w:sz w:val="18"/>
          <w:szCs w:val="18"/>
        </w:rPr>
        <w:t xml:space="preserve"> See</w:t>
      </w:r>
      <w:r w:rsidR="00A3189C">
        <w:rPr>
          <w:rFonts w:asciiTheme="minorHAnsi" w:hAnsiTheme="minorHAnsi"/>
          <w:sz w:val="18"/>
          <w:szCs w:val="18"/>
        </w:rPr>
        <w:t>:</w:t>
      </w:r>
      <w:r w:rsidRPr="005E6A82">
        <w:rPr>
          <w:rFonts w:asciiTheme="minorHAnsi" w:hAnsiTheme="minorHAnsi"/>
          <w:sz w:val="18"/>
          <w:szCs w:val="18"/>
        </w:rPr>
        <w:t xml:space="preserve"> </w:t>
      </w:r>
      <w:hyperlink r:id="rId2" w:history="1">
        <w:r w:rsidR="00A3189C" w:rsidRPr="000B0A78">
          <w:rPr>
            <w:rStyle w:val="Hyperlink"/>
            <w:rFonts w:asciiTheme="minorHAnsi" w:hAnsiTheme="minorHAnsi"/>
            <w:sz w:val="18"/>
            <w:szCs w:val="18"/>
          </w:rPr>
          <w:t>http://www.azahcccs.gov/tribal/consultations/meetings.aspx</w:t>
        </w:r>
      </w:hyperlink>
      <w:r w:rsidR="00A3189C">
        <w:rPr>
          <w:rFonts w:asciiTheme="minorHAnsi" w:hAnsiTheme="minorHAnsi"/>
          <w:sz w:val="18"/>
          <w:szCs w:val="18"/>
        </w:rPr>
        <w:t xml:space="preserve"> </w:t>
      </w:r>
    </w:p>
  </w:footnote>
  <w:footnote w:id="3">
    <w:p w:rsidR="005E6A82" w:rsidRDefault="005E6A8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3" w:history="1">
        <w:r w:rsidRPr="000B0A78">
          <w:rPr>
            <w:rStyle w:val="Hyperlink"/>
          </w:rPr>
          <w:t>http://www.azahcccs.gov/reporting/federal/waiver.aspx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Default="009909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9BC" w:rsidRPr="0097220D" w:rsidRDefault="009909BC" w:rsidP="0097220D">
    <w:pPr>
      <w:pStyle w:val="Header"/>
      <w:tabs>
        <w:tab w:val="clear" w:pos="4320"/>
        <w:tab w:val="clear" w:pos="8640"/>
        <w:tab w:val="right" w:pos="10080"/>
      </w:tabs>
      <w:ind w:left="360"/>
      <w:jc w:val="right"/>
      <w:rPr>
        <w:rFonts w:ascii="Tw Cen MT" w:hAnsi="Tw Cen MT"/>
        <w:b/>
        <w:bCs/>
      </w:rPr>
    </w:pPr>
    <w:r>
      <w:rPr>
        <w:rFonts w:ascii="Tw Cen MT" w:hAnsi="Tw Cen MT"/>
        <w:b/>
        <w:bCs/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-236855</wp:posOffset>
          </wp:positionH>
          <wp:positionV relativeFrom="paragraph">
            <wp:posOffset>-164465</wp:posOffset>
          </wp:positionV>
          <wp:extent cx="2221992" cy="694944"/>
          <wp:effectExtent l="0" t="0" r="6985" b="0"/>
          <wp:wrapSquare wrapText="bothSides"/>
          <wp:docPr id="17" name="Picture 17" descr="AHCCCS Logo Color RGB-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HCCCS Logo Color RGB-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992" cy="694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09BC" w:rsidRPr="00A96F4C" w:rsidRDefault="009909BC" w:rsidP="0097220D">
    <w:pPr>
      <w:pStyle w:val="Header"/>
      <w:tabs>
        <w:tab w:val="clear" w:pos="4320"/>
        <w:tab w:val="clear" w:pos="8640"/>
        <w:tab w:val="right" w:pos="10080"/>
      </w:tabs>
      <w:spacing w:line="280" w:lineRule="exact"/>
      <w:jc w:val="right"/>
      <w:rPr>
        <w:rFonts w:ascii="Arial" w:hAnsi="Arial" w:cs="Arial"/>
        <w:b/>
        <w:bCs/>
        <w:color w:val="338CCC"/>
      </w:rPr>
    </w:pPr>
    <w:r w:rsidRPr="00A96F4C">
      <w:rPr>
        <w:rFonts w:ascii="Arial" w:hAnsi="Arial" w:cs="Arial"/>
        <w:b/>
        <w:bCs/>
        <w:color w:val="338CCC"/>
      </w:rPr>
      <w:t>J</w:t>
    </w:r>
    <w:r w:rsidRPr="00A96F4C">
      <w:rPr>
        <w:rFonts w:ascii="Arial" w:hAnsi="Arial" w:cs="Arial"/>
        <w:b/>
        <w:color w:val="338CCC"/>
      </w:rPr>
      <w:t>anice K. Brewer</w:t>
    </w:r>
    <w:r w:rsidRPr="00A96F4C">
      <w:rPr>
        <w:rFonts w:ascii="Arial" w:hAnsi="Arial" w:cs="Arial"/>
        <w:b/>
        <w:bCs/>
        <w:color w:val="338CCC"/>
      </w:rPr>
      <w:t>, Governor</w:t>
    </w:r>
  </w:p>
  <w:p w:rsidR="009909BC" w:rsidRPr="00A96F4C" w:rsidRDefault="009909BC" w:rsidP="0097220D">
    <w:pPr>
      <w:pStyle w:val="Header"/>
      <w:tabs>
        <w:tab w:val="clear" w:pos="4320"/>
        <w:tab w:val="clear" w:pos="8640"/>
        <w:tab w:val="right" w:pos="10080"/>
      </w:tabs>
      <w:spacing w:line="280" w:lineRule="exact"/>
      <w:ind w:left="360"/>
      <w:jc w:val="right"/>
      <w:rPr>
        <w:rFonts w:ascii="Arial" w:hAnsi="Arial" w:cs="Arial"/>
        <w:b/>
        <w:bCs/>
        <w:color w:val="338CCC"/>
      </w:rPr>
    </w:pPr>
    <w:r w:rsidRPr="00A96F4C">
      <w:rPr>
        <w:rFonts w:ascii="Arial" w:hAnsi="Arial" w:cs="Arial"/>
        <w:b/>
        <w:bCs/>
        <w:color w:val="338CCC"/>
      </w:rPr>
      <w:t>Thomas J. Betlach, Director</w:t>
    </w:r>
  </w:p>
  <w:p w:rsidR="009909BC" w:rsidRDefault="009909BC" w:rsidP="00BD13B7">
    <w:pPr>
      <w:pStyle w:val="Header"/>
      <w:rPr>
        <w:color w:val="338CCC"/>
      </w:rPr>
    </w:pPr>
    <w:r>
      <w:rPr>
        <w:noProof/>
        <w:color w:val="338CCC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-483235</wp:posOffset>
              </wp:positionH>
              <wp:positionV relativeFrom="paragraph">
                <wp:posOffset>71120</wp:posOffset>
              </wp:positionV>
              <wp:extent cx="6921500" cy="0"/>
              <wp:effectExtent l="0" t="0" r="0" b="0"/>
              <wp:wrapSquare wrapText="bothSides"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line">
                        <a:avLst/>
                      </a:prstGeom>
                      <a:noFill/>
                      <a:ln w="28575" cap="rnd">
                        <a:solidFill>
                          <a:srgbClr val="338CCC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05pt,5.6pt" to="506.9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" strokecolor="#338ccc" strokeweight="2.25pt">
              <v:stroke dashstyle="1 1" endcap="round"/>
              <w10:wrap type="square"/>
            </v:line>
          </w:pict>
        </mc:Fallback>
      </mc:AlternateContent>
    </w:r>
  </w:p>
  <w:p w:rsidR="009909BC" w:rsidRPr="00A96F4C" w:rsidRDefault="009909BC" w:rsidP="00BD13B7">
    <w:pPr>
      <w:pStyle w:val="Header"/>
      <w:rPr>
        <w:color w:val="338CC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71"/>
    <w:rsid w:val="000064D1"/>
    <w:rsid w:val="00007B71"/>
    <w:rsid w:val="00010439"/>
    <w:rsid w:val="00016FAB"/>
    <w:rsid w:val="000176A1"/>
    <w:rsid w:val="00070E85"/>
    <w:rsid w:val="000E4397"/>
    <w:rsid w:val="000F0F7E"/>
    <w:rsid w:val="00125BD6"/>
    <w:rsid w:val="00174865"/>
    <w:rsid w:val="001C4E8C"/>
    <w:rsid w:val="00235B8E"/>
    <w:rsid w:val="00260C34"/>
    <w:rsid w:val="002644A6"/>
    <w:rsid w:val="00283427"/>
    <w:rsid w:val="002E610E"/>
    <w:rsid w:val="00341E25"/>
    <w:rsid w:val="0036096E"/>
    <w:rsid w:val="00392EE8"/>
    <w:rsid w:val="003B083E"/>
    <w:rsid w:val="003D503A"/>
    <w:rsid w:val="004374A5"/>
    <w:rsid w:val="00440501"/>
    <w:rsid w:val="004B1492"/>
    <w:rsid w:val="005B302D"/>
    <w:rsid w:val="005E6A82"/>
    <w:rsid w:val="00627B1E"/>
    <w:rsid w:val="0063791C"/>
    <w:rsid w:val="006725A9"/>
    <w:rsid w:val="0068191F"/>
    <w:rsid w:val="00693260"/>
    <w:rsid w:val="00694E3B"/>
    <w:rsid w:val="006A5EF8"/>
    <w:rsid w:val="006D7B70"/>
    <w:rsid w:val="00794C80"/>
    <w:rsid w:val="00823EC7"/>
    <w:rsid w:val="00833B46"/>
    <w:rsid w:val="008A6000"/>
    <w:rsid w:val="008A6C56"/>
    <w:rsid w:val="008A6DC2"/>
    <w:rsid w:val="008B6563"/>
    <w:rsid w:val="008D51A3"/>
    <w:rsid w:val="00922C4C"/>
    <w:rsid w:val="00935478"/>
    <w:rsid w:val="0097220D"/>
    <w:rsid w:val="009909BC"/>
    <w:rsid w:val="00A10E62"/>
    <w:rsid w:val="00A3189C"/>
    <w:rsid w:val="00A70A71"/>
    <w:rsid w:val="00A96F4C"/>
    <w:rsid w:val="00AB5F6C"/>
    <w:rsid w:val="00B75086"/>
    <w:rsid w:val="00BC3517"/>
    <w:rsid w:val="00BD13B7"/>
    <w:rsid w:val="00BD63D4"/>
    <w:rsid w:val="00CB3381"/>
    <w:rsid w:val="00D4425E"/>
    <w:rsid w:val="00D7062D"/>
    <w:rsid w:val="00DA1DBF"/>
    <w:rsid w:val="00DE3A38"/>
    <w:rsid w:val="00E26C4F"/>
    <w:rsid w:val="00E739BF"/>
    <w:rsid w:val="00EC649F"/>
    <w:rsid w:val="00ED49BE"/>
    <w:rsid w:val="00F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0E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E8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70E85"/>
    <w:rPr>
      <w:color w:val="0000FF"/>
      <w:u w:val="single"/>
    </w:rPr>
  </w:style>
  <w:style w:type="character" w:customStyle="1" w:styleId="HeaderChar">
    <w:name w:val="Header Char"/>
    <w:link w:val="Header"/>
    <w:rsid w:val="00ED49BE"/>
  </w:style>
  <w:style w:type="paragraph" w:customStyle="1" w:styleId="BasicParagraph">
    <w:name w:val="[Basic Paragraph]"/>
    <w:basedOn w:val="Normal"/>
    <w:uiPriority w:val="99"/>
    <w:rsid w:val="000064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A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74865"/>
  </w:style>
  <w:style w:type="character" w:customStyle="1" w:styleId="FootnoteTextChar">
    <w:name w:val="Footnote Text Char"/>
    <w:basedOn w:val="DefaultParagraphFont"/>
    <w:link w:val="FootnoteText"/>
    <w:rsid w:val="00174865"/>
  </w:style>
  <w:style w:type="character" w:styleId="FootnoteReference">
    <w:name w:val="footnote reference"/>
    <w:basedOn w:val="DefaultParagraphFont"/>
    <w:rsid w:val="00174865"/>
    <w:rPr>
      <w:vertAlign w:val="superscript"/>
    </w:rPr>
  </w:style>
  <w:style w:type="paragraph" w:customStyle="1" w:styleId="Default">
    <w:name w:val="Default"/>
    <w:rsid w:val="001748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70E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0E85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70E85"/>
    <w:rPr>
      <w:color w:val="0000FF"/>
      <w:u w:val="single"/>
    </w:rPr>
  </w:style>
  <w:style w:type="character" w:customStyle="1" w:styleId="HeaderChar">
    <w:name w:val="Header Char"/>
    <w:link w:val="Header"/>
    <w:rsid w:val="00ED49BE"/>
  </w:style>
  <w:style w:type="paragraph" w:customStyle="1" w:styleId="BasicParagraph">
    <w:name w:val="[Basic Paragraph]"/>
    <w:basedOn w:val="Normal"/>
    <w:uiPriority w:val="99"/>
    <w:rsid w:val="000064D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70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0A7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74865"/>
  </w:style>
  <w:style w:type="character" w:customStyle="1" w:styleId="FootnoteTextChar">
    <w:name w:val="Footnote Text Char"/>
    <w:basedOn w:val="DefaultParagraphFont"/>
    <w:link w:val="FootnoteText"/>
    <w:rsid w:val="00174865"/>
  </w:style>
  <w:style w:type="character" w:styleId="FootnoteReference">
    <w:name w:val="footnote reference"/>
    <w:basedOn w:val="DefaultParagraphFont"/>
    <w:rsid w:val="00174865"/>
    <w:rPr>
      <w:vertAlign w:val="superscript"/>
    </w:rPr>
  </w:style>
  <w:style w:type="paragraph" w:customStyle="1" w:styleId="Default">
    <w:name w:val="Default"/>
    <w:rsid w:val="001748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zahcccs.gov/reporting/federal/waiver.aspx" TargetMode="External"/><Relationship Id="rId2" Type="http://schemas.openxmlformats.org/officeDocument/2006/relationships/hyperlink" Target="http://www.azahcccs.gov/tribal/consultations/meetings.aspx" TargetMode="External"/><Relationship Id="rId1" Type="http://schemas.openxmlformats.org/officeDocument/2006/relationships/hyperlink" Target="http://www.azahcccs.gov/community/Downloads/SMAC/agendas/SMACMaterialsJuly92014.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Letters%20&amp;%20Faxes%20(2014)\Central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C2F3-BA46-4225-86C8-B4497474E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Central Letterhead Template</Template>
  <TotalTime>27</TotalTime>
  <Pages>2</Pages>
  <Words>370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AHCCCS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Upston, Amy</dc:creator>
  <cp:lastModifiedBy>Coury, Monica</cp:lastModifiedBy>
  <cp:revision>4</cp:revision>
  <cp:lastPrinted>2014-04-15T18:06:00Z</cp:lastPrinted>
  <dcterms:created xsi:type="dcterms:W3CDTF">2014-08-29T22:37:00Z</dcterms:created>
  <dcterms:modified xsi:type="dcterms:W3CDTF">2014-08-29T23:06:00Z</dcterms:modified>
</cp:coreProperties>
</file>