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BF47" w14:textId="77777777" w:rsidR="00BD483E" w:rsidRDefault="00BD483E">
      <w:pPr>
        <w:widowControl w:val="0"/>
        <w:spacing w:before="320" w:after="0" w:line="240" w:lineRule="auto"/>
        <w:ind w:right="1327"/>
        <w:jc w:val="right"/>
        <w:rPr>
          <w:rFonts w:ascii="Arial" w:eastAsia="Arial" w:hAnsi="Arial" w:cs="Arial"/>
          <w:b/>
          <w:color w:val="702339"/>
          <w:sz w:val="24"/>
          <w:szCs w:val="24"/>
        </w:rPr>
      </w:pPr>
    </w:p>
    <w:p w14:paraId="3CDCEC65" w14:textId="77777777" w:rsidR="00BD483E" w:rsidRDefault="00000000">
      <w:pPr>
        <w:widowControl w:val="0"/>
        <w:spacing w:before="320" w:after="0" w:line="240" w:lineRule="auto"/>
        <w:ind w:right="1327"/>
        <w:jc w:val="right"/>
        <w:rPr>
          <w:rFonts w:ascii="Arial" w:eastAsia="Arial" w:hAnsi="Arial" w:cs="Arial"/>
          <w:b/>
          <w:color w:val="702339"/>
          <w:sz w:val="24"/>
          <w:szCs w:val="24"/>
        </w:rPr>
      </w:pPr>
      <w:r>
        <w:rPr>
          <w:rFonts w:ascii="Arial" w:eastAsia="Arial" w:hAnsi="Arial" w:cs="Arial"/>
          <w:b/>
          <w:color w:val="702339"/>
          <w:sz w:val="24"/>
          <w:szCs w:val="24"/>
        </w:rPr>
        <w:t xml:space="preserve">STATE MEDICAID ADVISORY COMMITTEE (SMAC) NOMINATION FORM </w:t>
      </w:r>
    </w:p>
    <w:p w14:paraId="0265C439" w14:textId="50320E7B" w:rsidR="00BD483E" w:rsidRDefault="00000000">
      <w:pPr>
        <w:widowControl w:val="0"/>
        <w:spacing w:before="197" w:after="0" w:line="276" w:lineRule="auto"/>
        <w:ind w:left="-18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The State Medicaid Advisory Committee (SMAC) is responsible for providing guidance on the strategic direction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of </w:t>
      </w:r>
      <w:r w:rsidR="00B72C1B">
        <w:rPr>
          <w:rFonts w:ascii="Arial" w:eastAsia="Arial" w:hAnsi="Arial" w:cs="Arial"/>
          <w:color w:val="222222"/>
          <w:sz w:val="20"/>
          <w:szCs w:val="20"/>
        </w:rPr>
        <w:t>Arizona’s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Medicaid program as well as input on agency planning efforts and operational protocols that may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>impact on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the </w:t>
      </w:r>
      <w:r w:rsidR="00B72C1B">
        <w:rPr>
          <w:rFonts w:ascii="Arial" w:eastAsia="Arial" w:hAnsi="Arial" w:cs="Arial"/>
          <w:color w:val="222222"/>
          <w:sz w:val="20"/>
          <w:szCs w:val="20"/>
        </w:rPr>
        <w:t>services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and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>support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offered to Medicaid beneficiaries. The SMAC acts in an advisory capacity to AHCCCS' Director, providing insight on a variety of topics such as the 1115 waiver, system transformation efforts and the prioritization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of </w:t>
      </w:r>
      <w:r w:rsidR="00B72C1B">
        <w:rPr>
          <w:rFonts w:ascii="Arial" w:eastAsia="Arial" w:hAnsi="Arial" w:cs="Arial"/>
          <w:color w:val="222222"/>
          <w:sz w:val="20"/>
          <w:szCs w:val="20"/>
        </w:rPr>
        <w:t>initiatives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aimed at enhancing and/or maintaining the ongoing stability of Arizona's health care delivery system. As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 </w:t>
      </w:r>
      <w:r w:rsidR="00B72C1B">
        <w:rPr>
          <w:rFonts w:ascii="Arial" w:eastAsia="Arial" w:hAnsi="Arial" w:cs="Arial"/>
          <w:color w:val="222222"/>
          <w:sz w:val="20"/>
          <w:szCs w:val="20"/>
        </w:rPr>
        <w:t>nationally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recognized Medicaid program, AHCCCS has been a leader in advancing integrated care,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>value-based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purchasing efforts aimed at driving down </w:t>
      </w:r>
      <w:r w:rsidR="00B72C1B">
        <w:rPr>
          <w:rFonts w:ascii="Arial" w:eastAsia="Arial" w:hAnsi="Arial" w:cs="Arial"/>
          <w:color w:val="222222"/>
          <w:sz w:val="20"/>
          <w:szCs w:val="20"/>
          <w:highlight w:val="white"/>
        </w:rPr>
        <w:t>costs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while enhancing health outcomes and in promoting the importance of social determinants of health in gaining a comprehensive understanding of the range of factors influencing individuals' health outcomes. You can nominate yourself or others. We look forward to hearing from you!</w:t>
      </w:r>
    </w:p>
    <w:tbl>
      <w:tblPr>
        <w:tblStyle w:val="a"/>
        <w:tblW w:w="10800" w:type="dxa"/>
        <w:tblInd w:w="-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4815"/>
      </w:tblGrid>
      <w:tr w:rsidR="00BD483E" w14:paraId="594F5E9A" w14:textId="77777777">
        <w:trPr>
          <w:trHeight w:val="307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76E8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Nominator’s Name:</w:t>
            </w:r>
          </w:p>
        </w:tc>
      </w:tr>
      <w:tr w:rsidR="00BD483E" w14:paraId="25146397" w14:textId="77777777">
        <w:trPr>
          <w:trHeight w:val="309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0CE4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Nominee’s Name:</w:t>
            </w:r>
          </w:p>
        </w:tc>
      </w:tr>
      <w:tr w:rsidR="00BD483E" w14:paraId="4181D3DF" w14:textId="77777777">
        <w:trPr>
          <w:trHeight w:val="307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6CC0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</w:t>
            </w:r>
          </w:p>
        </w:tc>
      </w:tr>
      <w:tr w:rsidR="00BD483E" w14:paraId="4F0538AA" w14:textId="77777777">
        <w:trPr>
          <w:trHeight w:val="307"/>
        </w:trPr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EED9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City/State: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D6B3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Zip Code:</w:t>
            </w:r>
          </w:p>
        </w:tc>
      </w:tr>
      <w:tr w:rsidR="00BD483E" w14:paraId="7805DA14" w14:textId="77777777">
        <w:trPr>
          <w:trHeight w:val="309"/>
        </w:trPr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AEF9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Employer: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386F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Position/Title:</w:t>
            </w:r>
          </w:p>
        </w:tc>
      </w:tr>
      <w:tr w:rsidR="00BD483E" w14:paraId="1738D050" w14:textId="77777777">
        <w:trPr>
          <w:trHeight w:val="307"/>
        </w:trPr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36B7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Office Phone: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D14B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</w:t>
            </w:r>
          </w:p>
        </w:tc>
      </w:tr>
      <w:tr w:rsidR="00BD483E" w14:paraId="7BF72DB2" w14:textId="77777777">
        <w:trPr>
          <w:trHeight w:val="307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4B06" w14:textId="77777777" w:rsidR="00BD483E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</w:tr>
      <w:tr w:rsidR="00BD483E" w14:paraId="7E624B1B" w14:textId="77777777">
        <w:trPr>
          <w:trHeight w:val="3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0411" w14:textId="77777777" w:rsidR="00BD483E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Category (mark one): </w:t>
            </w:r>
          </w:p>
          <w:p w14:paraId="4025EA80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Public Member (Medicaid recipient, family member, advocate, etc.) </w:t>
            </w:r>
          </w:p>
          <w:p w14:paraId="09A200AD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Provider/Professional (hospital, FQHC, doctor/nurse, association, etc.)</w:t>
            </w:r>
          </w:p>
          <w:p w14:paraId="2700ADF6" w14:textId="77777777" w:rsidR="00BD483E" w:rsidRDefault="00BD483E">
            <w:pPr>
              <w:widowControl w:val="0"/>
              <w:spacing w:after="0" w:line="276" w:lineRule="auto"/>
              <w:ind w:left="720" w:right="78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1E8A49" w14:textId="77777777" w:rsidR="00BD483E" w:rsidRDefault="00000000">
            <w:pPr>
              <w:widowControl w:val="0"/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Additional details for Provider/Professional Members. Please select all areas of expertise and experience: </w:t>
            </w:r>
          </w:p>
          <w:p w14:paraId="0EABFD25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Medical Provider </w:t>
            </w:r>
          </w:p>
          <w:p w14:paraId="771B3A1F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Behavioral Health Provider </w:t>
            </w:r>
          </w:p>
          <w:p w14:paraId="6A91B49D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Hospital/Clinic Administrator </w:t>
            </w:r>
          </w:p>
          <w:p w14:paraId="72CAE6E4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CEO/Director/President/CFO/Leadership for Association or Health Plan </w:t>
            </w:r>
          </w:p>
          <w:p w14:paraId="6D089C55" w14:textId="77777777" w:rsidR="00BD483E" w:rsidRDefault="00000000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righ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Advocate/Specialist for Social Determinants of Health (SDOH) - Housing, food, transportation,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environmental  issues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etc.</w:t>
            </w:r>
          </w:p>
        </w:tc>
      </w:tr>
      <w:tr w:rsidR="00BD483E" w14:paraId="2F343090" w14:textId="77777777">
        <w:trPr>
          <w:trHeight w:val="378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501C" w14:textId="77777777" w:rsidR="00BD483E" w:rsidRDefault="00000000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What experience or skills does the nominee (you) have that would be a benefit to the committee? Please describe any professional and/or lived experience that demonstrates your qualifications for the committee below. Feel free to attach supporting documents that you would like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considered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as well.</w:t>
            </w:r>
          </w:p>
          <w:p w14:paraId="3A55FB0B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F8CA9AB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255C257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F0D4671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B5437CA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8ED18F2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AE2F094" w14:textId="77777777" w:rsidR="00BD483E" w:rsidRDefault="00BD483E">
            <w:pPr>
              <w:widowControl w:val="0"/>
              <w:spacing w:after="0" w:line="231" w:lineRule="auto"/>
              <w:ind w:left="206" w:right="115" w:firstLine="17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BD483E" w14:paraId="1FD522BE" w14:textId="77777777">
        <w:trPr>
          <w:trHeight w:val="144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09F6" w14:textId="5519524F" w:rsidR="006125A1" w:rsidRPr="006125A1" w:rsidRDefault="00000000" w:rsidP="006125A1">
            <w:pPr>
              <w:widowControl w:val="0"/>
              <w:spacing w:after="0" w:line="240" w:lineRule="auto"/>
              <w:ind w:left="1440" w:right="29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Please complete all fields </w:t>
            </w:r>
            <w:r w:rsidR="006125A1">
              <w:rPr>
                <w:rFonts w:ascii="Arial" w:eastAsia="Arial" w:hAnsi="Arial" w:cs="Arial"/>
                <w:sz w:val="20"/>
                <w:szCs w:val="20"/>
              </w:rPr>
              <w:t>and email to:</w:t>
            </w:r>
            <w:r w:rsidR="006125A1" w:rsidRPr="006125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7" w:tgtFrame="_blank" w:history="1">
              <w:r w:rsidR="006125A1" w:rsidRPr="006125A1">
                <w:rPr>
                  <w:rStyle w:val="Hyperlink"/>
                  <w:rFonts w:ascii="Arial" w:eastAsia="Arial" w:hAnsi="Arial" w:cs="Arial"/>
                  <w:b/>
                  <w:bCs/>
                  <w:sz w:val="20"/>
                  <w:szCs w:val="20"/>
                </w:rPr>
                <w:t>DCAIRcommunityaffairs@azahcccs.gov</w:t>
              </w:r>
            </w:hyperlink>
            <w:r w:rsidR="006125A1" w:rsidRPr="006125A1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67A0CEA" w14:textId="77777777" w:rsidR="006125A1" w:rsidRPr="006125A1" w:rsidRDefault="006125A1" w:rsidP="006125A1">
            <w:pPr>
              <w:widowControl w:val="0"/>
              <w:spacing w:before="9" w:after="0" w:line="240" w:lineRule="auto"/>
              <w:ind w:left="1440" w:right="1814"/>
              <w:rPr>
                <w:rFonts w:ascii="Arial" w:eastAsia="Arial" w:hAnsi="Arial" w:cs="Arial"/>
                <w:sz w:val="20"/>
                <w:szCs w:val="20"/>
              </w:rPr>
            </w:pPr>
            <w:r w:rsidRPr="006125A1">
              <w:rPr>
                <w:rFonts w:ascii="Arial" w:eastAsia="Arial" w:hAnsi="Arial" w:cs="Arial"/>
                <w:sz w:val="20"/>
                <w:szCs w:val="20"/>
              </w:rPr>
              <w:t>AHCCCS, Division of Community Engagement &amp; Regulatory Affairs </w:t>
            </w:r>
          </w:p>
          <w:p w14:paraId="234E5217" w14:textId="77777777" w:rsidR="006125A1" w:rsidRPr="006125A1" w:rsidRDefault="006125A1" w:rsidP="006125A1">
            <w:pPr>
              <w:widowControl w:val="0"/>
              <w:spacing w:before="9" w:after="0" w:line="240" w:lineRule="auto"/>
              <w:ind w:left="1440" w:right="1814"/>
              <w:rPr>
                <w:rFonts w:ascii="Arial" w:eastAsia="Arial" w:hAnsi="Arial" w:cs="Arial"/>
                <w:sz w:val="20"/>
                <w:szCs w:val="20"/>
              </w:rPr>
            </w:pPr>
            <w:r w:rsidRPr="006125A1">
              <w:rPr>
                <w:rFonts w:ascii="Arial" w:eastAsia="Arial" w:hAnsi="Arial" w:cs="Arial"/>
                <w:sz w:val="20"/>
                <w:szCs w:val="20"/>
              </w:rPr>
              <w:t>150 N 18</w:t>
            </w:r>
            <w:r w:rsidRPr="006125A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6125A1">
              <w:rPr>
                <w:rFonts w:ascii="Arial" w:eastAsia="Arial" w:hAnsi="Arial" w:cs="Arial"/>
                <w:sz w:val="20"/>
                <w:szCs w:val="20"/>
              </w:rPr>
              <w:t xml:space="preserve"> Avenue, Phoenix 85007 </w:t>
            </w:r>
          </w:p>
          <w:p w14:paraId="7C7E9989" w14:textId="35E24698" w:rsidR="00BD483E" w:rsidRDefault="00BD483E">
            <w:pPr>
              <w:widowControl w:val="0"/>
              <w:spacing w:before="9" w:after="0" w:line="240" w:lineRule="auto"/>
              <w:ind w:left="144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EA2A42C" w14:textId="77777777" w:rsidR="00BD483E" w:rsidRDefault="00BD483E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5080FAF5" w14:textId="77777777" w:rsidR="00BD483E" w:rsidRDefault="00BD483E">
      <w:pPr>
        <w:spacing w:after="0"/>
        <w:rPr>
          <w:rFonts w:ascii="Arial" w:eastAsia="Arial" w:hAnsi="Arial" w:cs="Arial"/>
        </w:rPr>
      </w:pPr>
    </w:p>
    <w:sectPr w:rsidR="00BD48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" w:right="1008" w:bottom="720" w:left="1008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6DB3" w14:textId="77777777" w:rsidR="00744E06" w:rsidRDefault="00744E06">
      <w:pPr>
        <w:spacing w:after="0" w:line="240" w:lineRule="auto"/>
      </w:pPr>
      <w:r>
        <w:separator/>
      </w:r>
    </w:p>
  </w:endnote>
  <w:endnote w:type="continuationSeparator" w:id="0">
    <w:p w14:paraId="7B61D453" w14:textId="77777777" w:rsidR="00744E06" w:rsidRDefault="0074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87AA" w14:textId="77777777" w:rsidR="00BD483E" w:rsidRDefault="00BD4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  <w:p w14:paraId="7B606749" w14:textId="77777777" w:rsidR="00BD483E" w:rsidRDefault="00BD4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180" w:lineRule="auto"/>
      <w:ind w:right="-994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F8331" w14:textId="77777777" w:rsidR="00BD483E" w:rsidRDefault="00000000">
    <w:pP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 xml:space="preserve">www.azahcccs.gov  </w:t>
    </w:r>
  </w:p>
  <w:p w14:paraId="54F8D633" w14:textId="77777777" w:rsidR="00BD483E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602-417-4000</w:t>
    </w:r>
  </w:p>
  <w:p w14:paraId="693E55D7" w14:textId="77777777" w:rsidR="00BD483E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801 East Jefferson Street, Phoenix, AZ 85034</w:t>
    </w:r>
  </w:p>
  <w:p w14:paraId="177007DA" w14:textId="77777777" w:rsidR="00BD483E" w:rsidRDefault="00BD48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7BBDD" w14:textId="77777777" w:rsidR="00744E06" w:rsidRDefault="00744E06">
      <w:pPr>
        <w:spacing w:after="0" w:line="240" w:lineRule="auto"/>
      </w:pPr>
      <w:r>
        <w:separator/>
      </w:r>
    </w:p>
  </w:footnote>
  <w:footnote w:type="continuationSeparator" w:id="0">
    <w:p w14:paraId="55FC2197" w14:textId="77777777" w:rsidR="00744E06" w:rsidRDefault="0074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44BA" w14:textId="77777777" w:rsidR="00BD483E" w:rsidRDefault="00BD4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color w:val="000000"/>
        <w:sz w:val="20"/>
        <w:szCs w:val="20"/>
      </w:rPr>
    </w:pPr>
  </w:p>
  <w:p w14:paraId="611581A3" w14:textId="77777777" w:rsidR="00BD483E" w:rsidRDefault="00BD4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C378" w14:textId="6B3F509F" w:rsidR="00BD483E" w:rsidRDefault="00B72C1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04D26E" wp14:editId="6925A926">
          <wp:simplePos x="0" y="0"/>
          <wp:positionH relativeFrom="margin">
            <wp:align>center</wp:align>
          </wp:positionH>
          <wp:positionV relativeFrom="page">
            <wp:posOffset>69850</wp:posOffset>
          </wp:positionV>
          <wp:extent cx="7499350" cy="1085850"/>
          <wp:effectExtent l="0" t="0" r="0" b="0"/>
          <wp:wrapNone/>
          <wp:docPr id="1140710658" name="image1.png" descr="A screen shot of a compu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10658" name="image1.png" descr="A screen shot of a computer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" b="349"/>
                  <a:stretch>
                    <a:fillRect/>
                  </a:stretch>
                </pic:blipFill>
                <pic:spPr>
                  <a:xfrm>
                    <a:off x="0" y="0"/>
                    <a:ext cx="74993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9CD"/>
    <w:multiLevelType w:val="multilevel"/>
    <w:tmpl w:val="12E2B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0745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3E"/>
    <w:rsid w:val="006125A1"/>
    <w:rsid w:val="006A392A"/>
    <w:rsid w:val="00705D01"/>
    <w:rsid w:val="00724428"/>
    <w:rsid w:val="00744E06"/>
    <w:rsid w:val="00B72C1B"/>
    <w:rsid w:val="00B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8CB7"/>
  <w15:docId w15:val="{BEF1403D-3C9E-4F2B-8650-40C722B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125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5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1B"/>
  </w:style>
  <w:style w:type="paragraph" w:styleId="Footer">
    <w:name w:val="footer"/>
    <w:basedOn w:val="Normal"/>
    <w:link w:val="FooterChar"/>
    <w:uiPriority w:val="99"/>
    <w:unhideWhenUsed/>
    <w:rsid w:val="00B7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CAIRcommunityaffairs@azahccc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Greene, Desiree</cp:lastModifiedBy>
  <cp:revision>3</cp:revision>
  <dcterms:created xsi:type="dcterms:W3CDTF">2025-07-08T22:22:00Z</dcterms:created>
  <dcterms:modified xsi:type="dcterms:W3CDTF">2025-07-08T22:28:00Z</dcterms:modified>
</cp:coreProperties>
</file>